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top w:w="85" w:type="dxa"/>
          <w:bottom w:w="85" w:type="dxa"/>
        </w:tblCellMar>
        <w:tblLook w:val="04A0" w:firstRow="1" w:lastRow="0" w:firstColumn="1" w:lastColumn="0" w:noHBand="0" w:noVBand="1"/>
      </w:tblPr>
      <w:tblGrid>
        <w:gridCol w:w="9016"/>
      </w:tblGrid>
      <w:tr w:rsidR="00D212E6" w:rsidRPr="00F85E54" w14:paraId="036CA0F3" w14:textId="77777777" w:rsidTr="00E43CE5">
        <w:tc>
          <w:tcPr>
            <w:tcW w:w="5000" w:type="pct"/>
            <w:shd w:val="clear" w:color="auto" w:fill="D9D9D9" w:themeFill="background1" w:themeFillShade="D9"/>
          </w:tcPr>
          <w:p w14:paraId="04E5EAC8" w14:textId="77777777" w:rsidR="00D212E6" w:rsidRPr="00F85E54" w:rsidRDefault="00D212E6" w:rsidP="0053476E">
            <w:pPr>
              <w:pStyle w:val="ListParagraph"/>
              <w:keepNext/>
              <w:numPr>
                <w:ilvl w:val="0"/>
                <w:numId w:val="4"/>
              </w:numPr>
              <w:ind w:left="567" w:hanging="567"/>
              <w:contextualSpacing w:val="0"/>
              <w:rPr>
                <w:sz w:val="28"/>
                <w:szCs w:val="28"/>
              </w:rPr>
            </w:pPr>
            <w:r w:rsidRPr="00F85E54">
              <w:rPr>
                <w:sz w:val="28"/>
                <w:szCs w:val="28"/>
              </w:rPr>
              <w:t>POLICY STATEMENT</w:t>
            </w:r>
          </w:p>
        </w:tc>
      </w:tr>
      <w:tr w:rsidR="00D212E6" w:rsidRPr="00DE3323" w14:paraId="02317FBA" w14:textId="77777777" w:rsidTr="00E43CE5">
        <w:tc>
          <w:tcPr>
            <w:tcW w:w="5000" w:type="pct"/>
            <w:shd w:val="clear" w:color="auto" w:fill="auto"/>
          </w:tcPr>
          <w:p w14:paraId="397EE30B" w14:textId="53445E37" w:rsidR="00B4338F" w:rsidRDefault="00B4338F" w:rsidP="0087742C">
            <w:pPr>
              <w:keepNext/>
              <w:keepLines/>
              <w:outlineLvl w:val="1"/>
              <w:rPr>
                <w:rFonts w:asciiTheme="minorHAnsi" w:eastAsiaTheme="majorEastAsia" w:hAnsiTheme="minorHAnsi" w:cstheme="minorHAnsi"/>
              </w:rPr>
            </w:pPr>
            <w:r w:rsidRPr="00DE3323">
              <w:rPr>
                <w:rFonts w:asciiTheme="minorHAnsi" w:eastAsiaTheme="majorEastAsia" w:hAnsiTheme="minorHAnsi" w:cstheme="minorHAnsi"/>
              </w:rPr>
              <w:t xml:space="preserve">We recognise that maintaining contact and relationships for people is critical for </w:t>
            </w:r>
            <w:r w:rsidR="00D837DA" w:rsidRPr="00DE3323">
              <w:rPr>
                <w:rFonts w:asciiTheme="minorHAnsi" w:eastAsiaTheme="majorEastAsia" w:hAnsiTheme="minorHAnsi" w:cstheme="minorHAnsi"/>
              </w:rPr>
              <w:t>everyone’s</w:t>
            </w:r>
            <w:r w:rsidRPr="00DE3323">
              <w:rPr>
                <w:rFonts w:asciiTheme="minorHAnsi" w:eastAsiaTheme="majorEastAsia" w:hAnsiTheme="minorHAnsi" w:cstheme="minorHAnsi"/>
              </w:rPr>
              <w:t xml:space="preserve"> wellbeing and understand that the impact of Coronavirus and the National and Local restrictions put in place by the government are difficult for everyone. We will support people to see family and friends in line with the legal restrictions laid out by the Government and guidance from the Local Authorities/ Public Health England and we will work with people to balance rights, best interests and the physical safety of the individual, co tenants and staff. </w:t>
            </w:r>
            <w:r w:rsidR="005F4128" w:rsidRPr="00DE3323">
              <w:rPr>
                <w:rFonts w:asciiTheme="minorHAnsi" w:eastAsiaTheme="majorEastAsia" w:hAnsiTheme="minorHAnsi" w:cstheme="minorHAnsi"/>
              </w:rPr>
              <w:t xml:space="preserve">We do not have a ‘blanket approach’ to visits and maintaining contact as an organisation or service. </w:t>
            </w:r>
            <w:r w:rsidR="00A02A58" w:rsidRPr="00DE3323">
              <w:rPr>
                <w:rFonts w:asciiTheme="minorHAnsi" w:eastAsiaTheme="majorEastAsia" w:hAnsiTheme="minorHAnsi" w:cstheme="minorHAnsi"/>
              </w:rPr>
              <w:t xml:space="preserve">This policy is intended </w:t>
            </w:r>
            <w:r w:rsidR="00A02A58" w:rsidRPr="007620B3">
              <w:rPr>
                <w:rFonts w:asciiTheme="minorHAnsi" w:eastAsiaTheme="majorEastAsia" w:hAnsiTheme="minorHAnsi" w:cstheme="minorHAnsi"/>
              </w:rPr>
              <w:t>for face to face visits, there are other ways of staying in touch e</w:t>
            </w:r>
            <w:r w:rsidR="007620B3">
              <w:rPr>
                <w:rFonts w:asciiTheme="minorHAnsi" w:eastAsiaTheme="majorEastAsia" w:hAnsiTheme="minorHAnsi" w:cstheme="minorHAnsi"/>
              </w:rPr>
              <w:t>.</w:t>
            </w:r>
            <w:r w:rsidR="00A02A58" w:rsidRPr="007620B3">
              <w:rPr>
                <w:rFonts w:asciiTheme="minorHAnsi" w:eastAsiaTheme="majorEastAsia" w:hAnsiTheme="minorHAnsi" w:cstheme="minorHAnsi"/>
              </w:rPr>
              <w:t xml:space="preserve">g. </w:t>
            </w:r>
            <w:r w:rsidR="00D837DA" w:rsidRPr="007620B3">
              <w:rPr>
                <w:rFonts w:asciiTheme="minorHAnsi" w:eastAsiaTheme="majorEastAsia" w:hAnsiTheme="minorHAnsi" w:cstheme="minorHAnsi"/>
              </w:rPr>
              <w:t>Online</w:t>
            </w:r>
            <w:r w:rsidR="00A02A58" w:rsidRPr="007620B3">
              <w:rPr>
                <w:rFonts w:asciiTheme="minorHAnsi" w:eastAsiaTheme="majorEastAsia" w:hAnsiTheme="minorHAnsi" w:cstheme="minorHAnsi"/>
              </w:rPr>
              <w:t xml:space="preserve"> video calls and phone calls which we will enable people to do as well. </w:t>
            </w:r>
          </w:p>
          <w:p w14:paraId="4F486F99" w14:textId="77777777" w:rsidR="007620B3" w:rsidRPr="007620B3" w:rsidRDefault="007620B3" w:rsidP="0087742C">
            <w:pPr>
              <w:keepNext/>
              <w:keepLines/>
              <w:outlineLvl w:val="1"/>
              <w:rPr>
                <w:rFonts w:asciiTheme="minorHAnsi" w:eastAsiaTheme="majorEastAsia" w:hAnsiTheme="minorHAnsi" w:cstheme="minorHAnsi"/>
              </w:rPr>
            </w:pPr>
          </w:p>
          <w:p w14:paraId="5BE5A780" w14:textId="28EE2669" w:rsidR="007620B3" w:rsidRPr="007620B3" w:rsidRDefault="007620B3" w:rsidP="007620B3">
            <w:pPr>
              <w:rPr>
                <w:rFonts w:asciiTheme="minorHAnsi" w:hAnsiTheme="minorHAnsi" w:cstheme="minorHAnsi"/>
              </w:rPr>
            </w:pPr>
            <w:r w:rsidRPr="007620B3">
              <w:rPr>
                <w:rFonts w:asciiTheme="minorHAnsi" w:hAnsiTheme="minorHAnsi" w:cstheme="minorHAnsi"/>
              </w:rPr>
              <w:t xml:space="preserve">It remains vitally important that the people we support have contact with family and friends. All care home residents should be allowed to receive visits from their family and friends in a COVID-secure way – with infection control measures, social distancing and PPE to find the right balance between the benefits of visiting on individuals wellbeing and quality of life, and the risk of transmission of COVID to vulnerable residents and social care staff. </w:t>
            </w:r>
          </w:p>
          <w:p w14:paraId="5D56897F" w14:textId="77777777" w:rsidR="007620B3" w:rsidRPr="00DE3323" w:rsidRDefault="007620B3" w:rsidP="0087742C">
            <w:pPr>
              <w:keepNext/>
              <w:keepLines/>
              <w:outlineLvl w:val="1"/>
              <w:rPr>
                <w:rFonts w:asciiTheme="minorHAnsi" w:eastAsiaTheme="majorEastAsia" w:hAnsiTheme="minorHAnsi" w:cstheme="minorHAnsi"/>
              </w:rPr>
            </w:pPr>
          </w:p>
          <w:p w14:paraId="6B0D18EA" w14:textId="68818CDC" w:rsidR="009D5970" w:rsidRPr="00DE3323" w:rsidRDefault="009D5970" w:rsidP="009D5970">
            <w:pPr>
              <w:spacing w:after="120"/>
              <w:rPr>
                <w:rFonts w:eastAsia="Times New Roman"/>
              </w:rPr>
            </w:pPr>
            <w:r w:rsidRPr="00DE3323">
              <w:rPr>
                <w:rFonts w:eastAsia="Times New Roman"/>
              </w:rPr>
              <w:t xml:space="preserve">Our approach </w:t>
            </w:r>
            <w:r w:rsidR="00A02A58" w:rsidRPr="00DE3323">
              <w:rPr>
                <w:rFonts w:eastAsia="Times New Roman"/>
              </w:rPr>
              <w:t xml:space="preserve">to enabling visits and ways to spend time together </w:t>
            </w:r>
            <w:r w:rsidRPr="00DE3323">
              <w:rPr>
                <w:rFonts w:eastAsia="Times New Roman"/>
              </w:rPr>
              <w:t>will be based on what people want, t</w:t>
            </w:r>
            <w:r w:rsidR="00A02A58" w:rsidRPr="00DE3323">
              <w:rPr>
                <w:rFonts w:eastAsia="Times New Roman"/>
              </w:rPr>
              <w:t>heir assessed needs, interests balanced with</w:t>
            </w:r>
            <w:r w:rsidRPr="00DE3323">
              <w:rPr>
                <w:rFonts w:eastAsia="Times New Roman"/>
              </w:rPr>
              <w:t xml:space="preserve"> </w:t>
            </w:r>
            <w:r w:rsidR="00A02A58" w:rsidRPr="00DE3323">
              <w:rPr>
                <w:rFonts w:eastAsia="Times New Roman"/>
              </w:rPr>
              <w:t xml:space="preserve">the </w:t>
            </w:r>
            <w:r w:rsidRPr="00DE3323">
              <w:rPr>
                <w:rFonts w:eastAsia="Times New Roman"/>
              </w:rPr>
              <w:t xml:space="preserve">risks </w:t>
            </w:r>
            <w:r w:rsidR="00A02A58" w:rsidRPr="00DE3323">
              <w:rPr>
                <w:rFonts w:eastAsia="Times New Roman"/>
              </w:rPr>
              <w:t xml:space="preserve">to </w:t>
            </w:r>
            <w:r w:rsidRPr="00DE3323">
              <w:rPr>
                <w:rFonts w:eastAsia="Times New Roman"/>
              </w:rPr>
              <w:t>individuals and others living in their environment and the legal and safety guidance and restrictions that are in force and change regularly</w:t>
            </w:r>
            <w:r w:rsidR="00A02A58" w:rsidRPr="00DE3323">
              <w:rPr>
                <w:rFonts w:eastAsia="Times New Roman"/>
              </w:rPr>
              <w:t xml:space="preserve"> to manage infection</w:t>
            </w:r>
            <w:r w:rsidRPr="00DE3323">
              <w:rPr>
                <w:rFonts w:eastAsia="Times New Roman"/>
              </w:rPr>
              <w:t>. </w:t>
            </w:r>
          </w:p>
          <w:p w14:paraId="28B88E4D" w14:textId="3A6F5527" w:rsidR="00A02A58" w:rsidRPr="00DE3323" w:rsidRDefault="00A02A58" w:rsidP="00A02A58">
            <w:pPr>
              <w:rPr>
                <w:rFonts w:asciiTheme="minorHAnsi" w:hAnsiTheme="minorHAnsi" w:cstheme="minorHAnsi"/>
              </w:rPr>
            </w:pPr>
            <w:r w:rsidRPr="00DE3323">
              <w:rPr>
                <w:rFonts w:asciiTheme="minorHAnsi" w:hAnsiTheme="minorHAnsi" w:cstheme="minorHAnsi"/>
              </w:rPr>
              <w:t xml:space="preserve">This policy is separated into different sections for Registered Care Homes, Supported Living in England and Supported Living in Wales as they all have different rules or Government guidance to follow. </w:t>
            </w:r>
          </w:p>
          <w:p w14:paraId="10730CA3" w14:textId="77777777" w:rsidR="00A02A58" w:rsidRPr="00DE3323" w:rsidRDefault="00A02A58" w:rsidP="009D5970">
            <w:pPr>
              <w:spacing w:after="120"/>
              <w:rPr>
                <w:rFonts w:asciiTheme="minorHAnsi" w:hAnsiTheme="minorHAnsi" w:cstheme="minorHAnsi"/>
              </w:rPr>
            </w:pPr>
          </w:p>
          <w:p w14:paraId="312BF0D5" w14:textId="77777777" w:rsidR="00D212E6" w:rsidRPr="00DE3323" w:rsidRDefault="00D212E6" w:rsidP="00E43CE5">
            <w:pPr>
              <w:spacing w:after="120"/>
              <w:rPr>
                <w:rFonts w:asciiTheme="minorHAnsi" w:hAnsiTheme="minorHAnsi" w:cstheme="minorHAnsi"/>
                <w:b/>
              </w:rPr>
            </w:pPr>
            <w:r w:rsidRPr="00DE3323">
              <w:rPr>
                <w:rFonts w:asciiTheme="minorHAnsi" w:hAnsiTheme="minorHAnsi" w:cstheme="minorHAnsi"/>
                <w:b/>
              </w:rPr>
              <w:t>REASON FOR POLICY</w:t>
            </w:r>
          </w:p>
          <w:p w14:paraId="73619280" w14:textId="4D05C630" w:rsidR="00D212E6" w:rsidRPr="00DE3323" w:rsidRDefault="00D212E6" w:rsidP="0053476E">
            <w:pPr>
              <w:pStyle w:val="ListParagraph"/>
              <w:numPr>
                <w:ilvl w:val="0"/>
                <w:numId w:val="5"/>
              </w:numPr>
              <w:ind w:left="357" w:hanging="357"/>
              <w:contextualSpacing w:val="0"/>
            </w:pPr>
            <w:r w:rsidRPr="00DE3323">
              <w:rPr>
                <w:rFonts w:asciiTheme="minorHAnsi" w:hAnsiTheme="minorHAnsi" w:cstheme="minorHAnsi"/>
              </w:rPr>
              <w:t xml:space="preserve">To </w:t>
            </w:r>
            <w:r w:rsidR="00406C6C" w:rsidRPr="00DE3323">
              <w:rPr>
                <w:rFonts w:asciiTheme="minorHAnsi" w:hAnsiTheme="minorHAnsi" w:cstheme="minorHAnsi"/>
              </w:rPr>
              <w:t xml:space="preserve">set out </w:t>
            </w:r>
            <w:r w:rsidRPr="00DE3323">
              <w:rPr>
                <w:rFonts w:asciiTheme="minorHAnsi" w:hAnsiTheme="minorHAnsi" w:cstheme="minorHAnsi"/>
              </w:rPr>
              <w:t>the steps we will take to enable the people we support to visit and receive visits in order to maintain meaningful contact with their families, friends and loved ones</w:t>
            </w:r>
            <w:r w:rsidR="007454AB" w:rsidRPr="00DE3323">
              <w:rPr>
                <w:rFonts w:asciiTheme="minorHAnsi" w:hAnsiTheme="minorHAnsi" w:cstheme="minorHAnsi"/>
              </w:rPr>
              <w:t xml:space="preserve">, </w:t>
            </w:r>
            <w:r w:rsidRPr="00DE3323">
              <w:rPr>
                <w:rFonts w:asciiTheme="minorHAnsi" w:hAnsiTheme="minorHAnsi" w:cstheme="minorHAnsi"/>
              </w:rPr>
              <w:t>legal</w:t>
            </w:r>
            <w:r w:rsidR="009A0166" w:rsidRPr="00DE3323">
              <w:rPr>
                <w:rFonts w:asciiTheme="minorHAnsi" w:hAnsiTheme="minorHAnsi" w:cstheme="minorHAnsi"/>
              </w:rPr>
              <w:t>ly</w:t>
            </w:r>
            <w:r w:rsidRPr="00DE3323">
              <w:rPr>
                <w:rFonts w:asciiTheme="minorHAnsi" w:hAnsiTheme="minorHAnsi" w:cstheme="minorHAnsi"/>
              </w:rPr>
              <w:t xml:space="preserve"> permitted and practically possible.</w:t>
            </w:r>
            <w:r w:rsidRPr="00DE3323">
              <w:t xml:space="preserve">  </w:t>
            </w:r>
          </w:p>
          <w:p w14:paraId="4A8C44A0" w14:textId="01E8679F" w:rsidR="007454AB" w:rsidRPr="00DE3323" w:rsidRDefault="007454AB" w:rsidP="0053476E">
            <w:pPr>
              <w:pStyle w:val="ListParagraph"/>
              <w:numPr>
                <w:ilvl w:val="0"/>
                <w:numId w:val="5"/>
              </w:numPr>
              <w:ind w:left="357" w:hanging="357"/>
              <w:contextualSpacing w:val="0"/>
            </w:pPr>
            <w:r w:rsidRPr="00DE3323">
              <w:t xml:space="preserve">To set out the circumstances under which other visitors including United Response Managers and contractors will be able to visit the premises. </w:t>
            </w:r>
          </w:p>
        </w:tc>
      </w:tr>
    </w:tbl>
    <w:p w14:paraId="3FFDAEA1" w14:textId="77777777" w:rsidR="00D212E6" w:rsidRPr="00DE3323" w:rsidRDefault="00D212E6" w:rsidP="00D212E6"/>
    <w:tbl>
      <w:tblPr>
        <w:tblStyle w:val="TableGrid"/>
        <w:tblW w:w="5000" w:type="pct"/>
        <w:tblCellMar>
          <w:top w:w="85" w:type="dxa"/>
          <w:bottom w:w="85" w:type="dxa"/>
        </w:tblCellMar>
        <w:tblLook w:val="04A0" w:firstRow="1" w:lastRow="0" w:firstColumn="1" w:lastColumn="0" w:noHBand="0" w:noVBand="1"/>
      </w:tblPr>
      <w:tblGrid>
        <w:gridCol w:w="9016"/>
      </w:tblGrid>
      <w:tr w:rsidR="00D212E6" w:rsidRPr="00DE3323" w14:paraId="4D287C1F" w14:textId="77777777" w:rsidTr="00E43CE5">
        <w:tc>
          <w:tcPr>
            <w:tcW w:w="5000" w:type="pct"/>
            <w:shd w:val="clear" w:color="auto" w:fill="D9D9D9" w:themeFill="background1" w:themeFillShade="D9"/>
          </w:tcPr>
          <w:p w14:paraId="022128D7" w14:textId="77777777" w:rsidR="00D212E6" w:rsidRPr="00DE3323" w:rsidRDefault="00D212E6" w:rsidP="0053476E">
            <w:pPr>
              <w:pStyle w:val="ListParagraph"/>
              <w:keepNext/>
              <w:numPr>
                <w:ilvl w:val="0"/>
                <w:numId w:val="4"/>
              </w:numPr>
              <w:ind w:left="567" w:hanging="567"/>
              <w:contextualSpacing w:val="0"/>
            </w:pPr>
            <w:r w:rsidRPr="00DE3323">
              <w:lastRenderedPageBreak/>
              <w:t>PEOPLE AFFECTED BY THIS POLICY</w:t>
            </w:r>
          </w:p>
        </w:tc>
      </w:tr>
      <w:tr w:rsidR="00D212E6" w:rsidRPr="00DE3323" w14:paraId="1D3839B0" w14:textId="77777777" w:rsidTr="00E43CE5">
        <w:tc>
          <w:tcPr>
            <w:tcW w:w="5000" w:type="pct"/>
            <w:shd w:val="clear" w:color="auto" w:fill="auto"/>
          </w:tcPr>
          <w:p w14:paraId="252E9E10" w14:textId="77777777" w:rsidR="00D212E6" w:rsidRPr="00DE3323" w:rsidRDefault="00D212E6" w:rsidP="00E43CE5">
            <w:r w:rsidRPr="00DE3323">
              <w:t>All Members of United Response Staff</w:t>
            </w:r>
          </w:p>
          <w:p w14:paraId="15D536D4" w14:textId="4EBDE921" w:rsidR="00D212E6" w:rsidRPr="00DE3323" w:rsidRDefault="00D212E6" w:rsidP="00E43CE5">
            <w:r w:rsidRPr="00DE3323">
              <w:t>People We Support</w:t>
            </w:r>
            <w:r w:rsidR="00F22C3E" w:rsidRPr="00DE3323">
              <w:t xml:space="preserve"> and thei</w:t>
            </w:r>
            <w:r w:rsidRPr="00DE3323">
              <w:t>r family members, friends and loved ones</w:t>
            </w:r>
          </w:p>
          <w:p w14:paraId="17045B88" w14:textId="0BB1404D" w:rsidR="00D212E6" w:rsidRPr="00DE3323" w:rsidRDefault="00D212E6" w:rsidP="00E43CE5">
            <w:r w:rsidRPr="00DE3323">
              <w:t>Contractors and Freelance Staff Working at United Response Premises</w:t>
            </w:r>
          </w:p>
        </w:tc>
      </w:tr>
    </w:tbl>
    <w:p w14:paraId="1109E125" w14:textId="77777777" w:rsidR="00D212E6" w:rsidRDefault="00D212E6" w:rsidP="00D212E6"/>
    <w:tbl>
      <w:tblPr>
        <w:tblW w:w="5021" w:type="pct"/>
        <w:tblCellMar>
          <w:top w:w="85" w:type="dxa"/>
          <w:bottom w:w="85" w:type="dxa"/>
        </w:tblCellMar>
        <w:tblLook w:val="00A0" w:firstRow="1" w:lastRow="0" w:firstColumn="1" w:lastColumn="0" w:noHBand="0" w:noVBand="0"/>
      </w:tblPr>
      <w:tblGrid>
        <w:gridCol w:w="1726"/>
        <w:gridCol w:w="451"/>
        <w:gridCol w:w="1528"/>
        <w:gridCol w:w="806"/>
        <w:gridCol w:w="992"/>
        <w:gridCol w:w="1472"/>
        <w:gridCol w:w="324"/>
        <w:gridCol w:w="1755"/>
      </w:tblGrid>
      <w:tr w:rsidR="00D212E6" w:rsidRPr="002D18E9" w14:paraId="2F53AA05" w14:textId="77777777" w:rsidTr="00E43CE5">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14:paraId="430EF181" w14:textId="77777777" w:rsidR="00D212E6" w:rsidRPr="002D61B6" w:rsidRDefault="00D212E6" w:rsidP="00E43CE5">
            <w:pPr>
              <w:rPr>
                <w:b/>
              </w:rPr>
            </w:pPr>
            <w:r w:rsidRPr="002D61B6">
              <w:rPr>
                <w:b/>
              </w:rPr>
              <w:t>3. CQC COMPLIANCE</w:t>
            </w:r>
          </w:p>
        </w:tc>
      </w:tr>
      <w:tr w:rsidR="00D212E6" w:rsidRPr="002D18E9" w14:paraId="36893302" w14:textId="77777777" w:rsidTr="00E43CE5">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14:paraId="37AE5896" w14:textId="77777777" w:rsidR="00D212E6" w:rsidRPr="002D61B6" w:rsidRDefault="00D212E6" w:rsidP="00E43CE5">
            <w:r w:rsidRPr="002D61B6">
              <w:t>This policy supports compliance with the following Key Questions that the Service is:</w:t>
            </w:r>
          </w:p>
        </w:tc>
      </w:tr>
      <w:tr w:rsidR="00D212E6" w:rsidRPr="002D18E9" w14:paraId="7003D856" w14:textId="77777777" w:rsidTr="00E43CE5">
        <w:trPr>
          <w:trHeight w:hRule="exact" w:val="340"/>
        </w:trPr>
        <w:tc>
          <w:tcPr>
            <w:tcW w:w="953" w:type="pct"/>
            <w:tcBorders>
              <w:top w:val="single" w:sz="4" w:space="0" w:color="auto"/>
              <w:left w:val="single" w:sz="4" w:space="0" w:color="auto"/>
              <w:bottom w:val="single" w:sz="4" w:space="0" w:color="auto"/>
              <w:right w:val="single" w:sz="4" w:space="0" w:color="auto"/>
            </w:tcBorders>
            <w:vAlign w:val="center"/>
          </w:tcPr>
          <w:p w14:paraId="48769643" w14:textId="77777777" w:rsidR="00D212E6" w:rsidRPr="002D18E9" w:rsidRDefault="00D212E6" w:rsidP="00E43CE5">
            <w:pPr>
              <w:jc w:val="center"/>
            </w:pPr>
            <w:r w:rsidRPr="002D18E9">
              <w:t>SAFE</w:t>
            </w:r>
          </w:p>
        </w:tc>
        <w:tc>
          <w:tcPr>
            <w:tcW w:w="1093" w:type="pct"/>
            <w:gridSpan w:val="2"/>
            <w:tcBorders>
              <w:top w:val="single" w:sz="4" w:space="0" w:color="auto"/>
              <w:left w:val="single" w:sz="4" w:space="0" w:color="auto"/>
              <w:bottom w:val="single" w:sz="4" w:space="0" w:color="auto"/>
              <w:right w:val="single" w:sz="4" w:space="0" w:color="auto"/>
            </w:tcBorders>
            <w:vAlign w:val="center"/>
          </w:tcPr>
          <w:p w14:paraId="086F6D92" w14:textId="77777777" w:rsidR="00D212E6" w:rsidRPr="002D18E9" w:rsidRDefault="00D212E6" w:rsidP="00E43CE5">
            <w:pPr>
              <w:jc w:val="center"/>
            </w:pPr>
            <w:r w:rsidRPr="002D18E9">
              <w:t>EFFECTIVE</w:t>
            </w:r>
          </w:p>
        </w:tc>
        <w:tc>
          <w:tcPr>
            <w:tcW w:w="993" w:type="pct"/>
            <w:gridSpan w:val="2"/>
            <w:tcBorders>
              <w:top w:val="single" w:sz="4" w:space="0" w:color="auto"/>
              <w:left w:val="single" w:sz="4" w:space="0" w:color="auto"/>
              <w:bottom w:val="single" w:sz="4" w:space="0" w:color="auto"/>
              <w:right w:val="single" w:sz="4" w:space="0" w:color="auto"/>
            </w:tcBorders>
            <w:vAlign w:val="center"/>
          </w:tcPr>
          <w:p w14:paraId="35CB3CBA" w14:textId="77777777" w:rsidR="00D212E6" w:rsidRPr="002D18E9" w:rsidRDefault="00D212E6" w:rsidP="00E43CE5">
            <w:pPr>
              <w:jc w:val="center"/>
            </w:pPr>
            <w:r w:rsidRPr="002D18E9">
              <w:t>CARING</w:t>
            </w:r>
          </w:p>
        </w:tc>
        <w:tc>
          <w:tcPr>
            <w:tcW w:w="992" w:type="pct"/>
            <w:gridSpan w:val="2"/>
            <w:tcBorders>
              <w:top w:val="single" w:sz="4" w:space="0" w:color="auto"/>
              <w:left w:val="single" w:sz="4" w:space="0" w:color="auto"/>
              <w:bottom w:val="single" w:sz="4" w:space="0" w:color="auto"/>
              <w:right w:val="single" w:sz="4" w:space="0" w:color="auto"/>
            </w:tcBorders>
            <w:vAlign w:val="center"/>
          </w:tcPr>
          <w:p w14:paraId="50E5785F" w14:textId="77777777" w:rsidR="00D212E6" w:rsidRPr="002D18E9" w:rsidRDefault="00D212E6" w:rsidP="00E43CE5">
            <w:pPr>
              <w:jc w:val="center"/>
            </w:pPr>
            <w:r w:rsidRPr="002D18E9">
              <w:t>RESPONSIVE</w:t>
            </w:r>
          </w:p>
        </w:tc>
        <w:tc>
          <w:tcPr>
            <w:tcW w:w="970" w:type="pct"/>
            <w:tcBorders>
              <w:top w:val="single" w:sz="4" w:space="0" w:color="auto"/>
              <w:left w:val="single" w:sz="4" w:space="0" w:color="auto"/>
              <w:bottom w:val="single" w:sz="4" w:space="0" w:color="auto"/>
              <w:right w:val="single" w:sz="4" w:space="0" w:color="auto"/>
            </w:tcBorders>
            <w:vAlign w:val="center"/>
          </w:tcPr>
          <w:p w14:paraId="0E47B553" w14:textId="77777777" w:rsidR="00D212E6" w:rsidRPr="002D18E9" w:rsidRDefault="00D212E6" w:rsidP="00E43CE5">
            <w:pPr>
              <w:jc w:val="center"/>
            </w:pPr>
            <w:r w:rsidRPr="002D18E9">
              <w:t>WELL-LED</w:t>
            </w:r>
          </w:p>
        </w:tc>
      </w:tr>
      <w:tr w:rsidR="00D212E6" w:rsidRPr="002D18E9" w14:paraId="0D95A140" w14:textId="77777777" w:rsidTr="009A7039">
        <w:trPr>
          <w:trHeight w:hRule="exact" w:val="455"/>
        </w:trPr>
        <w:tc>
          <w:tcPr>
            <w:tcW w:w="953" w:type="pct"/>
            <w:tcBorders>
              <w:top w:val="single" w:sz="4" w:space="0" w:color="auto"/>
              <w:left w:val="single" w:sz="4" w:space="0" w:color="auto"/>
              <w:bottom w:val="single" w:sz="4" w:space="0" w:color="auto"/>
              <w:right w:val="single" w:sz="4" w:space="0" w:color="auto"/>
            </w:tcBorders>
          </w:tcPr>
          <w:p w14:paraId="5E8F5B5E" w14:textId="77777777" w:rsidR="00D212E6" w:rsidRPr="002D18E9" w:rsidRDefault="00D212E6" w:rsidP="00E43CE5">
            <w:pPr>
              <w:jc w:val="center"/>
            </w:pPr>
            <w:r w:rsidRPr="002D18E9">
              <w:rPr>
                <w:sz w:val="32"/>
                <w:szCs w:val="32"/>
              </w:rPr>
              <w:sym w:font="Wingdings" w:char="F0FC"/>
            </w:r>
          </w:p>
        </w:tc>
        <w:tc>
          <w:tcPr>
            <w:tcW w:w="1093" w:type="pct"/>
            <w:gridSpan w:val="2"/>
            <w:tcBorders>
              <w:top w:val="single" w:sz="4" w:space="0" w:color="auto"/>
              <w:left w:val="single" w:sz="4" w:space="0" w:color="auto"/>
              <w:bottom w:val="single" w:sz="4" w:space="0" w:color="auto"/>
              <w:right w:val="single" w:sz="4" w:space="0" w:color="auto"/>
            </w:tcBorders>
          </w:tcPr>
          <w:p w14:paraId="3CB1165E" w14:textId="77777777" w:rsidR="00D212E6" w:rsidRPr="002D18E9" w:rsidRDefault="00D212E6" w:rsidP="00E43CE5">
            <w:pPr>
              <w:jc w:val="center"/>
            </w:pPr>
            <w:r w:rsidRPr="002D18E9">
              <w:rPr>
                <w:sz w:val="32"/>
                <w:szCs w:val="32"/>
              </w:rPr>
              <w:sym w:font="Wingdings" w:char="F0FC"/>
            </w:r>
          </w:p>
        </w:tc>
        <w:tc>
          <w:tcPr>
            <w:tcW w:w="993" w:type="pct"/>
            <w:gridSpan w:val="2"/>
            <w:tcBorders>
              <w:top w:val="single" w:sz="4" w:space="0" w:color="auto"/>
              <w:left w:val="single" w:sz="4" w:space="0" w:color="auto"/>
              <w:bottom w:val="single" w:sz="4" w:space="0" w:color="auto"/>
              <w:right w:val="single" w:sz="4" w:space="0" w:color="auto"/>
            </w:tcBorders>
          </w:tcPr>
          <w:p w14:paraId="70B3D93B" w14:textId="77777777" w:rsidR="00D212E6" w:rsidRPr="002D18E9" w:rsidRDefault="00D212E6" w:rsidP="00E43CE5">
            <w:pPr>
              <w:jc w:val="center"/>
            </w:pPr>
            <w:r w:rsidRPr="002D18E9">
              <w:rPr>
                <w:sz w:val="32"/>
                <w:szCs w:val="32"/>
              </w:rPr>
              <w:sym w:font="Wingdings" w:char="F0FC"/>
            </w:r>
          </w:p>
        </w:tc>
        <w:tc>
          <w:tcPr>
            <w:tcW w:w="992" w:type="pct"/>
            <w:gridSpan w:val="2"/>
            <w:tcBorders>
              <w:top w:val="single" w:sz="4" w:space="0" w:color="auto"/>
              <w:left w:val="single" w:sz="4" w:space="0" w:color="auto"/>
              <w:bottom w:val="single" w:sz="4" w:space="0" w:color="auto"/>
              <w:right w:val="single" w:sz="4" w:space="0" w:color="auto"/>
            </w:tcBorders>
          </w:tcPr>
          <w:p w14:paraId="3EA19868" w14:textId="77777777" w:rsidR="00D212E6" w:rsidRPr="002D18E9" w:rsidRDefault="00D212E6" w:rsidP="00E43CE5">
            <w:pPr>
              <w:jc w:val="center"/>
            </w:pPr>
            <w:r w:rsidRPr="002D18E9">
              <w:rPr>
                <w:sz w:val="32"/>
                <w:szCs w:val="32"/>
              </w:rPr>
              <w:sym w:font="Wingdings" w:char="F0FC"/>
            </w:r>
          </w:p>
        </w:tc>
        <w:tc>
          <w:tcPr>
            <w:tcW w:w="970" w:type="pct"/>
            <w:tcBorders>
              <w:top w:val="single" w:sz="4" w:space="0" w:color="auto"/>
              <w:left w:val="single" w:sz="4" w:space="0" w:color="auto"/>
              <w:bottom w:val="single" w:sz="4" w:space="0" w:color="auto"/>
              <w:right w:val="single" w:sz="4" w:space="0" w:color="auto"/>
            </w:tcBorders>
          </w:tcPr>
          <w:p w14:paraId="58609DE1" w14:textId="77777777" w:rsidR="00D212E6" w:rsidRPr="002D18E9" w:rsidRDefault="00D212E6" w:rsidP="00E43CE5">
            <w:pPr>
              <w:jc w:val="center"/>
            </w:pPr>
            <w:r w:rsidRPr="002D18E9">
              <w:rPr>
                <w:sz w:val="32"/>
                <w:szCs w:val="32"/>
              </w:rPr>
              <w:sym w:font="Wingdings" w:char="F0FC"/>
            </w:r>
          </w:p>
        </w:tc>
      </w:tr>
      <w:tr w:rsidR="00D212E6" w:rsidRPr="00AE6EF4" w14:paraId="0250FF5A" w14:textId="77777777" w:rsidTr="00E43CE5">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14:paraId="4057C5EE" w14:textId="79956A6D" w:rsidR="00D212E6" w:rsidRPr="002D61B6" w:rsidRDefault="00BF3B18" w:rsidP="00E43CE5">
            <w:pPr>
              <w:rPr>
                <w:b/>
              </w:rPr>
            </w:pPr>
            <w:r w:rsidRPr="002D61B6">
              <w:rPr>
                <w:b/>
              </w:rPr>
              <w:t>CARE INSPECTORATE WALES (CIW) COMPLIANCE</w:t>
            </w:r>
          </w:p>
        </w:tc>
      </w:tr>
      <w:tr w:rsidR="00D212E6" w:rsidRPr="00AE6EF4" w14:paraId="3313ED5F" w14:textId="77777777" w:rsidTr="00E43CE5">
        <w:tc>
          <w:tcPr>
            <w:tcW w:w="5000" w:type="pct"/>
            <w:gridSpan w:val="8"/>
            <w:tcBorders>
              <w:top w:val="single" w:sz="4" w:space="0" w:color="auto"/>
              <w:left w:val="single" w:sz="4" w:space="0" w:color="auto"/>
              <w:bottom w:val="single" w:sz="4" w:space="0" w:color="auto"/>
              <w:right w:val="single" w:sz="4" w:space="0" w:color="auto"/>
            </w:tcBorders>
          </w:tcPr>
          <w:p w14:paraId="7860C289" w14:textId="77777777" w:rsidR="00D212E6" w:rsidRPr="00AE6EF4" w:rsidRDefault="00D212E6" w:rsidP="00E43CE5">
            <w:r>
              <w:t>This Policy supports compliance with the following Key Themes:</w:t>
            </w:r>
          </w:p>
        </w:tc>
      </w:tr>
      <w:tr w:rsidR="00D212E6" w:rsidRPr="00AE6EF4" w14:paraId="1C3BE2E8" w14:textId="77777777" w:rsidTr="00E43CE5">
        <w:trPr>
          <w:trHeight w:hRule="exact" w:val="710"/>
        </w:trPr>
        <w:tc>
          <w:tcPr>
            <w:tcW w:w="1202" w:type="pct"/>
            <w:gridSpan w:val="2"/>
            <w:tcBorders>
              <w:top w:val="single" w:sz="4" w:space="0" w:color="auto"/>
              <w:left w:val="single" w:sz="4" w:space="0" w:color="auto"/>
              <w:bottom w:val="single" w:sz="4" w:space="0" w:color="auto"/>
              <w:right w:val="single" w:sz="4" w:space="0" w:color="auto"/>
            </w:tcBorders>
            <w:vAlign w:val="center"/>
          </w:tcPr>
          <w:p w14:paraId="1E8619C6" w14:textId="77777777" w:rsidR="00D212E6" w:rsidRPr="00AE6EF4" w:rsidRDefault="00D212E6" w:rsidP="00E43CE5">
            <w:pPr>
              <w:jc w:val="center"/>
            </w:pPr>
            <w:r>
              <w:t>WELLBEING</w:t>
            </w:r>
          </w:p>
        </w:tc>
        <w:tc>
          <w:tcPr>
            <w:tcW w:w="1289" w:type="pct"/>
            <w:gridSpan w:val="2"/>
            <w:tcBorders>
              <w:top w:val="single" w:sz="4" w:space="0" w:color="auto"/>
              <w:left w:val="single" w:sz="4" w:space="0" w:color="auto"/>
              <w:bottom w:val="single" w:sz="4" w:space="0" w:color="auto"/>
              <w:right w:val="single" w:sz="4" w:space="0" w:color="auto"/>
            </w:tcBorders>
            <w:vAlign w:val="center"/>
          </w:tcPr>
          <w:p w14:paraId="1997869E" w14:textId="77777777" w:rsidR="00D212E6" w:rsidRPr="00AE6EF4" w:rsidRDefault="00D212E6" w:rsidP="00E43CE5">
            <w:pPr>
              <w:jc w:val="center"/>
            </w:pPr>
            <w:r>
              <w:t>CARE AND SUPPORT</w:t>
            </w:r>
          </w:p>
        </w:tc>
        <w:tc>
          <w:tcPr>
            <w:tcW w:w="1361" w:type="pct"/>
            <w:gridSpan w:val="2"/>
            <w:tcBorders>
              <w:top w:val="single" w:sz="4" w:space="0" w:color="auto"/>
              <w:left w:val="single" w:sz="4" w:space="0" w:color="auto"/>
              <w:bottom w:val="single" w:sz="4" w:space="0" w:color="auto"/>
              <w:right w:val="single" w:sz="4" w:space="0" w:color="auto"/>
            </w:tcBorders>
            <w:vAlign w:val="center"/>
          </w:tcPr>
          <w:p w14:paraId="65140C06" w14:textId="77777777" w:rsidR="00D212E6" w:rsidRPr="00AE6EF4" w:rsidRDefault="00D212E6" w:rsidP="00E43CE5">
            <w:pPr>
              <w:jc w:val="center"/>
            </w:pPr>
            <w:r>
              <w:t xml:space="preserve">ENVIRONMENT </w:t>
            </w:r>
          </w:p>
        </w:tc>
        <w:tc>
          <w:tcPr>
            <w:tcW w:w="1149" w:type="pct"/>
            <w:gridSpan w:val="2"/>
            <w:tcBorders>
              <w:top w:val="single" w:sz="4" w:space="0" w:color="auto"/>
              <w:left w:val="single" w:sz="4" w:space="0" w:color="auto"/>
              <w:bottom w:val="single" w:sz="4" w:space="0" w:color="auto"/>
              <w:right w:val="single" w:sz="4" w:space="0" w:color="auto"/>
            </w:tcBorders>
            <w:vAlign w:val="center"/>
          </w:tcPr>
          <w:p w14:paraId="4D1E3DF6" w14:textId="77777777" w:rsidR="00D212E6" w:rsidRPr="00AE6EF4" w:rsidRDefault="00D212E6" w:rsidP="00E43CE5">
            <w:pPr>
              <w:jc w:val="center"/>
            </w:pPr>
            <w:r>
              <w:t>LEADERSHIP AND MANAGEMENT</w:t>
            </w:r>
          </w:p>
        </w:tc>
      </w:tr>
      <w:tr w:rsidR="00D212E6" w:rsidRPr="00AE6EF4" w14:paraId="00D8DAB5" w14:textId="77777777" w:rsidTr="00E43CE5">
        <w:trPr>
          <w:trHeight w:hRule="exact" w:val="340"/>
        </w:trPr>
        <w:tc>
          <w:tcPr>
            <w:tcW w:w="1202" w:type="pct"/>
            <w:gridSpan w:val="2"/>
            <w:tcBorders>
              <w:top w:val="single" w:sz="4" w:space="0" w:color="auto"/>
              <w:left w:val="single" w:sz="4" w:space="0" w:color="auto"/>
              <w:bottom w:val="single" w:sz="4" w:space="0" w:color="auto"/>
              <w:right w:val="single" w:sz="4" w:space="0" w:color="auto"/>
            </w:tcBorders>
            <w:vAlign w:val="center"/>
          </w:tcPr>
          <w:p w14:paraId="407C9E45" w14:textId="77777777" w:rsidR="00D212E6" w:rsidRPr="00266443" w:rsidRDefault="00D212E6" w:rsidP="00E43CE5">
            <w:pPr>
              <w:jc w:val="center"/>
              <w:rPr>
                <w:sz w:val="32"/>
                <w:szCs w:val="32"/>
              </w:rPr>
            </w:pPr>
            <w:r w:rsidRPr="00266443">
              <w:rPr>
                <w:sz w:val="32"/>
                <w:szCs w:val="32"/>
              </w:rPr>
              <w:sym w:font="Wingdings" w:char="F0FC"/>
            </w:r>
          </w:p>
        </w:tc>
        <w:tc>
          <w:tcPr>
            <w:tcW w:w="1289" w:type="pct"/>
            <w:gridSpan w:val="2"/>
            <w:tcBorders>
              <w:top w:val="single" w:sz="4" w:space="0" w:color="auto"/>
              <w:left w:val="single" w:sz="4" w:space="0" w:color="auto"/>
              <w:bottom w:val="single" w:sz="4" w:space="0" w:color="auto"/>
              <w:right w:val="single" w:sz="4" w:space="0" w:color="auto"/>
            </w:tcBorders>
            <w:vAlign w:val="center"/>
          </w:tcPr>
          <w:p w14:paraId="07D09B8E" w14:textId="77777777" w:rsidR="00D212E6" w:rsidRPr="00266443" w:rsidRDefault="00D212E6" w:rsidP="00E43CE5">
            <w:pPr>
              <w:jc w:val="center"/>
              <w:rPr>
                <w:sz w:val="32"/>
                <w:szCs w:val="32"/>
              </w:rPr>
            </w:pPr>
            <w:r w:rsidRPr="00266443">
              <w:rPr>
                <w:sz w:val="32"/>
                <w:szCs w:val="32"/>
              </w:rPr>
              <w:sym w:font="Wingdings" w:char="F0FC"/>
            </w:r>
          </w:p>
        </w:tc>
        <w:tc>
          <w:tcPr>
            <w:tcW w:w="1361" w:type="pct"/>
            <w:gridSpan w:val="2"/>
            <w:tcBorders>
              <w:top w:val="single" w:sz="4" w:space="0" w:color="auto"/>
              <w:left w:val="single" w:sz="4" w:space="0" w:color="auto"/>
              <w:bottom w:val="single" w:sz="4" w:space="0" w:color="auto"/>
              <w:right w:val="single" w:sz="4" w:space="0" w:color="auto"/>
            </w:tcBorders>
            <w:vAlign w:val="center"/>
          </w:tcPr>
          <w:p w14:paraId="68EC4BEF" w14:textId="77777777" w:rsidR="00D212E6" w:rsidRPr="00266443" w:rsidRDefault="00D212E6" w:rsidP="00E43CE5">
            <w:pPr>
              <w:jc w:val="center"/>
              <w:rPr>
                <w:sz w:val="32"/>
                <w:szCs w:val="32"/>
              </w:rPr>
            </w:pPr>
            <w:r w:rsidRPr="00266443">
              <w:rPr>
                <w:sz w:val="32"/>
                <w:szCs w:val="32"/>
              </w:rPr>
              <w:sym w:font="Wingdings" w:char="F0FC"/>
            </w:r>
          </w:p>
        </w:tc>
        <w:tc>
          <w:tcPr>
            <w:tcW w:w="1149" w:type="pct"/>
            <w:gridSpan w:val="2"/>
            <w:tcBorders>
              <w:top w:val="single" w:sz="4" w:space="0" w:color="auto"/>
              <w:left w:val="single" w:sz="4" w:space="0" w:color="auto"/>
              <w:bottom w:val="single" w:sz="4" w:space="0" w:color="auto"/>
              <w:right w:val="single" w:sz="4" w:space="0" w:color="auto"/>
            </w:tcBorders>
            <w:vAlign w:val="center"/>
          </w:tcPr>
          <w:p w14:paraId="4C29F640" w14:textId="77777777" w:rsidR="00D212E6" w:rsidRPr="00266443" w:rsidRDefault="00D212E6" w:rsidP="00E43CE5">
            <w:pPr>
              <w:jc w:val="center"/>
              <w:rPr>
                <w:sz w:val="32"/>
                <w:szCs w:val="32"/>
              </w:rPr>
            </w:pPr>
            <w:r w:rsidRPr="00266443">
              <w:rPr>
                <w:sz w:val="32"/>
                <w:szCs w:val="32"/>
              </w:rPr>
              <w:sym w:font="Wingdings" w:char="F0FC"/>
            </w:r>
          </w:p>
        </w:tc>
      </w:tr>
    </w:tbl>
    <w:p w14:paraId="4E588754" w14:textId="77777777" w:rsidR="009D5970" w:rsidRDefault="009D5970" w:rsidP="009D5970"/>
    <w:tbl>
      <w:tblPr>
        <w:tblStyle w:val="TableGrid"/>
        <w:tblW w:w="5000" w:type="pct"/>
        <w:tblCellMar>
          <w:top w:w="85" w:type="dxa"/>
          <w:bottom w:w="85" w:type="dxa"/>
        </w:tblCellMar>
        <w:tblLook w:val="04A0" w:firstRow="1" w:lastRow="0" w:firstColumn="1" w:lastColumn="0" w:noHBand="0" w:noVBand="1"/>
      </w:tblPr>
      <w:tblGrid>
        <w:gridCol w:w="9016"/>
      </w:tblGrid>
      <w:tr w:rsidR="009D5970" w:rsidRPr="00F85E54" w14:paraId="5455AA83" w14:textId="77777777" w:rsidTr="00E43CE5">
        <w:tc>
          <w:tcPr>
            <w:tcW w:w="5000" w:type="pct"/>
            <w:shd w:val="clear" w:color="auto" w:fill="D9D9D9" w:themeFill="background1" w:themeFillShade="D9"/>
          </w:tcPr>
          <w:p w14:paraId="354C89F7" w14:textId="1542A3ED" w:rsidR="009D5970" w:rsidRPr="0001498E" w:rsidRDefault="009D5970" w:rsidP="0053476E">
            <w:pPr>
              <w:pStyle w:val="ListParagraph"/>
              <w:keepNext/>
              <w:numPr>
                <w:ilvl w:val="0"/>
                <w:numId w:val="6"/>
              </w:numPr>
              <w:rPr>
                <w:sz w:val="28"/>
                <w:szCs w:val="28"/>
              </w:rPr>
            </w:pPr>
            <w:r>
              <w:rPr>
                <w:sz w:val="28"/>
                <w:szCs w:val="28"/>
              </w:rPr>
              <w:t>LEGISLATION</w:t>
            </w:r>
            <w:r w:rsidR="00A02A58">
              <w:rPr>
                <w:sz w:val="28"/>
                <w:szCs w:val="28"/>
              </w:rPr>
              <w:t xml:space="preserve"> – applies to ALL SERVICES</w:t>
            </w:r>
          </w:p>
        </w:tc>
      </w:tr>
      <w:tr w:rsidR="009D5970" w:rsidRPr="00F85E54" w14:paraId="44046927" w14:textId="77777777" w:rsidTr="009D5970">
        <w:tc>
          <w:tcPr>
            <w:tcW w:w="5000" w:type="pct"/>
            <w:shd w:val="clear" w:color="auto" w:fill="FFFFFF" w:themeFill="background1"/>
          </w:tcPr>
          <w:p w14:paraId="7F2A6423" w14:textId="77777777" w:rsidR="009D5970" w:rsidRPr="00DE3323" w:rsidRDefault="009D5970" w:rsidP="009D5970">
            <w:pPr>
              <w:pStyle w:val="TableParagraph"/>
              <w:tabs>
                <w:tab w:val="left" w:pos="422"/>
              </w:tabs>
              <w:ind w:left="0" w:right="255"/>
              <w:rPr>
                <w:rFonts w:asciiTheme="minorHAnsi" w:hAnsiTheme="minorHAnsi" w:cstheme="minorHAnsi"/>
              </w:rPr>
            </w:pPr>
            <w:r w:rsidRPr="00DE3323">
              <w:rPr>
                <w:rFonts w:asciiTheme="minorHAnsi" w:eastAsia="Calibri" w:hAnsiTheme="minorHAnsi" w:cstheme="minorHAnsi"/>
                <w:color w:val="000000" w:themeColor="text1"/>
              </w:rPr>
              <w:t xml:space="preserve">United Response will ensure that </w:t>
            </w:r>
            <w:r w:rsidRPr="00DE3323">
              <w:rPr>
                <w:rFonts w:asciiTheme="minorHAnsi" w:hAnsiTheme="minorHAnsi" w:cstheme="minorHAnsi"/>
              </w:rPr>
              <w:t xml:space="preserve">all locations act in line with the requirements of the </w:t>
            </w:r>
          </w:p>
          <w:p w14:paraId="1850800A" w14:textId="77777777" w:rsidR="009D5970" w:rsidRPr="00DE3323" w:rsidRDefault="009D5970" w:rsidP="0053476E">
            <w:pPr>
              <w:pStyle w:val="ListParagraph"/>
              <w:numPr>
                <w:ilvl w:val="0"/>
                <w:numId w:val="3"/>
              </w:numPr>
            </w:pPr>
            <w:r w:rsidRPr="00DE3323">
              <w:t>Health and Safety at Work Act 1974</w:t>
            </w:r>
          </w:p>
          <w:p w14:paraId="634CB3B5" w14:textId="77777777" w:rsidR="009D5970" w:rsidRPr="00DE3323" w:rsidRDefault="009D5970" w:rsidP="0053476E">
            <w:pPr>
              <w:pStyle w:val="ListParagraph"/>
              <w:numPr>
                <w:ilvl w:val="0"/>
                <w:numId w:val="3"/>
              </w:numPr>
            </w:pPr>
            <w:r w:rsidRPr="00DE3323">
              <w:t>Care Act 2014</w:t>
            </w:r>
          </w:p>
          <w:p w14:paraId="109709D0" w14:textId="77777777" w:rsidR="009D5970" w:rsidRPr="00DE3323" w:rsidRDefault="009D5970" w:rsidP="0053476E">
            <w:pPr>
              <w:pStyle w:val="ListParagraph"/>
              <w:numPr>
                <w:ilvl w:val="0"/>
                <w:numId w:val="3"/>
              </w:numPr>
            </w:pPr>
            <w:r w:rsidRPr="00DE3323">
              <w:t>Mental Capacity Act 2005</w:t>
            </w:r>
          </w:p>
          <w:p w14:paraId="0D6028FD" w14:textId="77777777" w:rsidR="009D5970" w:rsidRPr="00DE3323" w:rsidRDefault="009D5970" w:rsidP="0053476E">
            <w:pPr>
              <w:pStyle w:val="ListParagraph"/>
              <w:numPr>
                <w:ilvl w:val="0"/>
                <w:numId w:val="3"/>
              </w:numPr>
            </w:pPr>
            <w:r w:rsidRPr="00DE3323">
              <w:t>Management of Health and Safety at Work Regulations 1999</w:t>
            </w:r>
          </w:p>
          <w:p w14:paraId="3D111CC5" w14:textId="77777777" w:rsidR="009D5970" w:rsidRPr="00DE3323" w:rsidRDefault="009D5970" w:rsidP="0053476E">
            <w:pPr>
              <w:pStyle w:val="TableParagraph"/>
              <w:numPr>
                <w:ilvl w:val="0"/>
                <w:numId w:val="3"/>
              </w:numPr>
              <w:tabs>
                <w:tab w:val="left" w:pos="422"/>
              </w:tabs>
              <w:ind w:right="255"/>
              <w:rPr>
                <w:rFonts w:asciiTheme="minorHAnsi" w:hAnsiTheme="minorHAnsi" w:cstheme="minorHAnsi"/>
              </w:rPr>
            </w:pPr>
            <w:r w:rsidRPr="00DE3323">
              <w:rPr>
                <w:rFonts w:asciiTheme="minorHAnsi" w:hAnsiTheme="minorHAnsi" w:cstheme="minorHAnsi"/>
              </w:rPr>
              <w:t xml:space="preserve">Coronavirus Act 2020 and national guidance issued under that legislation. </w:t>
            </w:r>
          </w:p>
          <w:p w14:paraId="54898782" w14:textId="77777777" w:rsidR="009D5970" w:rsidRPr="00DE3323" w:rsidRDefault="009D5970" w:rsidP="0053476E">
            <w:pPr>
              <w:pStyle w:val="TableParagraph"/>
              <w:numPr>
                <w:ilvl w:val="0"/>
                <w:numId w:val="3"/>
              </w:numPr>
              <w:tabs>
                <w:tab w:val="left" w:pos="422"/>
              </w:tabs>
              <w:ind w:right="255"/>
              <w:rPr>
                <w:rFonts w:asciiTheme="minorHAnsi" w:hAnsiTheme="minorHAnsi" w:cstheme="minorHAnsi"/>
                <w:color w:val="0B0C0C"/>
                <w:shd w:val="clear" w:color="auto" w:fill="FFFFFF"/>
              </w:rPr>
            </w:pPr>
            <w:r w:rsidRPr="00DE3323">
              <w:rPr>
                <w:rFonts w:asciiTheme="minorHAnsi" w:hAnsiTheme="minorHAnsi" w:cstheme="minorHAnsi"/>
                <w:color w:val="0B0C0C"/>
                <w:shd w:val="clear" w:color="auto" w:fill="FFFFFF"/>
              </w:rPr>
              <w:t xml:space="preserve">Health Protection (Coronavirus, Restrictions) Regulations 2020 and local restrictions issued under that legislation </w:t>
            </w:r>
          </w:p>
          <w:p w14:paraId="76A8A8F4" w14:textId="6588CB06" w:rsidR="009630E1" w:rsidRPr="00DE3323" w:rsidRDefault="009630E1" w:rsidP="0053476E">
            <w:pPr>
              <w:pStyle w:val="TableParagraph"/>
              <w:numPr>
                <w:ilvl w:val="0"/>
                <w:numId w:val="3"/>
              </w:numPr>
              <w:tabs>
                <w:tab w:val="left" w:pos="422"/>
              </w:tabs>
              <w:ind w:right="255"/>
              <w:rPr>
                <w:rFonts w:asciiTheme="minorHAnsi" w:hAnsiTheme="minorHAnsi" w:cstheme="minorHAnsi"/>
                <w:color w:val="0B0C0C"/>
                <w:shd w:val="clear" w:color="auto" w:fill="FFFFFF"/>
              </w:rPr>
            </w:pPr>
            <w:r w:rsidRPr="00DE3323">
              <w:rPr>
                <w:rFonts w:asciiTheme="minorHAnsi" w:hAnsiTheme="minorHAnsi" w:cstheme="minorHAnsi"/>
                <w:color w:val="0B0C0C"/>
                <w:shd w:val="clear" w:color="auto" w:fill="FFFFFF"/>
              </w:rPr>
              <w:lastRenderedPageBreak/>
              <w:t>Health Protection (Coronavirus, Restrictions) (Self Isolation) Regulations 2020 </w:t>
            </w:r>
          </w:p>
          <w:p w14:paraId="3B206D2E" w14:textId="77777777" w:rsidR="009D5970" w:rsidRPr="00DE3323" w:rsidRDefault="009D5970" w:rsidP="009D5970">
            <w:pPr>
              <w:shd w:val="clear" w:color="auto" w:fill="FFFFFF"/>
              <w:rPr>
                <w:rFonts w:asciiTheme="minorHAnsi" w:eastAsia="Times New Roman" w:hAnsiTheme="minorHAnsi" w:cstheme="minorHAnsi"/>
                <w:color w:val="0B0C0C"/>
                <w:lang w:eastAsia="en-GB"/>
              </w:rPr>
            </w:pPr>
          </w:p>
          <w:p w14:paraId="66094737" w14:textId="77777777" w:rsidR="009D5970" w:rsidRPr="00DE3323" w:rsidRDefault="009D5970" w:rsidP="009D5970">
            <w:pPr>
              <w:shd w:val="clear" w:color="auto" w:fill="FFFFFF"/>
              <w:rPr>
                <w:rFonts w:asciiTheme="minorHAnsi" w:eastAsia="Times New Roman" w:hAnsiTheme="minorHAnsi" w:cstheme="minorHAnsi"/>
                <w:color w:val="0B0C0C"/>
                <w:lang w:eastAsia="en-GB"/>
              </w:rPr>
            </w:pPr>
            <w:r w:rsidRPr="00DE3323">
              <w:rPr>
                <w:rFonts w:asciiTheme="minorHAnsi" w:eastAsia="Times New Roman" w:hAnsiTheme="minorHAnsi" w:cstheme="minorHAnsi"/>
                <w:color w:val="0B0C0C"/>
                <w:lang w:eastAsia="en-GB"/>
              </w:rPr>
              <w:t xml:space="preserve">The </w:t>
            </w:r>
            <w:r w:rsidRPr="00DE3323">
              <w:rPr>
                <w:rFonts w:asciiTheme="minorHAnsi" w:hAnsiTheme="minorHAnsi" w:cstheme="minorHAnsi"/>
                <w:color w:val="0B0C0C"/>
                <w:shd w:val="clear" w:color="auto" w:fill="FFFFFF"/>
              </w:rPr>
              <w:t>Health Protection (Coronavirus, Restrictions) Regulations 2020</w:t>
            </w:r>
            <w:r w:rsidRPr="00DE3323">
              <w:rPr>
                <w:rFonts w:asciiTheme="minorHAnsi" w:eastAsia="Times New Roman" w:hAnsiTheme="minorHAnsi" w:cstheme="minorHAnsi"/>
                <w:color w:val="0B0C0C"/>
                <w:lang w:eastAsia="en-GB"/>
              </w:rPr>
              <w:t xml:space="preserve"> regulations include powers for Local Authorities to:</w:t>
            </w:r>
          </w:p>
          <w:p w14:paraId="0CFDEA17" w14:textId="77777777" w:rsidR="009D5970" w:rsidRPr="00DE3323" w:rsidRDefault="009D5970" w:rsidP="0053476E">
            <w:pPr>
              <w:pStyle w:val="ListParagraph"/>
              <w:numPr>
                <w:ilvl w:val="0"/>
                <w:numId w:val="2"/>
              </w:numPr>
              <w:shd w:val="clear" w:color="auto" w:fill="FFFFFF"/>
              <w:rPr>
                <w:rFonts w:asciiTheme="minorHAnsi" w:eastAsia="Times New Roman" w:hAnsiTheme="minorHAnsi" w:cstheme="minorHAnsi"/>
                <w:color w:val="0B0C0C"/>
                <w:lang w:eastAsia="en-GB"/>
              </w:rPr>
            </w:pPr>
            <w:r w:rsidRPr="00DE3323">
              <w:rPr>
                <w:rFonts w:asciiTheme="minorHAnsi" w:eastAsia="Times New Roman" w:hAnsiTheme="minorHAnsi" w:cstheme="minorHAnsi"/>
                <w:color w:val="0B0C0C"/>
                <w:lang w:eastAsia="en-GB"/>
              </w:rPr>
              <w:t>restrict access to, or close, individual premises</w:t>
            </w:r>
          </w:p>
          <w:p w14:paraId="040A376C" w14:textId="77777777" w:rsidR="009D5970" w:rsidRPr="00DE3323" w:rsidRDefault="009D5970" w:rsidP="0053476E">
            <w:pPr>
              <w:pStyle w:val="ListParagraph"/>
              <w:numPr>
                <w:ilvl w:val="0"/>
                <w:numId w:val="1"/>
              </w:numPr>
              <w:shd w:val="clear" w:color="auto" w:fill="FFFFFF"/>
              <w:spacing w:before="300" w:after="300"/>
              <w:rPr>
                <w:rFonts w:asciiTheme="minorHAnsi" w:eastAsia="Times New Roman" w:hAnsiTheme="minorHAnsi" w:cstheme="minorHAnsi"/>
                <w:color w:val="0B0C0C"/>
                <w:lang w:eastAsia="en-GB"/>
              </w:rPr>
            </w:pPr>
            <w:r w:rsidRPr="00DE3323">
              <w:rPr>
                <w:rFonts w:asciiTheme="minorHAnsi" w:eastAsia="Times New Roman" w:hAnsiTheme="minorHAnsi" w:cstheme="minorHAnsi"/>
                <w:color w:val="0B0C0C"/>
                <w:lang w:eastAsia="en-GB"/>
              </w:rPr>
              <w:t>prohibit certain events (or types of event) from taking place</w:t>
            </w:r>
          </w:p>
          <w:p w14:paraId="4BE19D84" w14:textId="77777777" w:rsidR="009D5970" w:rsidRPr="00DE3323" w:rsidRDefault="009D5970" w:rsidP="009D5970">
            <w:pPr>
              <w:pStyle w:val="ListParagraph"/>
              <w:keepNext/>
              <w:rPr>
                <w:rFonts w:asciiTheme="minorHAnsi" w:eastAsia="Times New Roman" w:hAnsiTheme="minorHAnsi" w:cstheme="minorHAnsi"/>
                <w:color w:val="0B0C0C"/>
                <w:lang w:eastAsia="en-GB"/>
              </w:rPr>
            </w:pPr>
            <w:r w:rsidRPr="00DE3323">
              <w:rPr>
                <w:rFonts w:asciiTheme="minorHAnsi" w:eastAsia="Times New Roman" w:hAnsiTheme="minorHAnsi" w:cstheme="minorHAnsi"/>
                <w:color w:val="0B0C0C"/>
                <w:lang w:eastAsia="en-GB"/>
              </w:rPr>
              <w:t>restrict access to, or close, public outdoor places (or types of outdoor public places)</w:t>
            </w:r>
          </w:p>
          <w:p w14:paraId="0527C8EB" w14:textId="77777777" w:rsidR="009630E1" w:rsidRPr="00DE3323" w:rsidRDefault="009630E1" w:rsidP="009630E1">
            <w:pPr>
              <w:pStyle w:val="TableParagraph"/>
              <w:tabs>
                <w:tab w:val="left" w:pos="422"/>
              </w:tabs>
              <w:ind w:left="0" w:right="255"/>
              <w:rPr>
                <w:rFonts w:asciiTheme="minorHAnsi" w:eastAsia="Times New Roman" w:hAnsiTheme="minorHAnsi" w:cstheme="minorHAnsi"/>
                <w:color w:val="0B0C0C"/>
                <w:lang w:val="en-GB" w:eastAsia="en-GB" w:bidi="ar-SA"/>
              </w:rPr>
            </w:pPr>
          </w:p>
          <w:p w14:paraId="4DE0CC24" w14:textId="495ACB62" w:rsidR="009630E1" w:rsidRPr="009630E1" w:rsidRDefault="009630E1" w:rsidP="00D837DA">
            <w:pPr>
              <w:pStyle w:val="TableParagraph"/>
              <w:tabs>
                <w:tab w:val="left" w:pos="422"/>
              </w:tabs>
              <w:ind w:left="0" w:right="255"/>
              <w:rPr>
                <w:rFonts w:asciiTheme="minorHAnsi" w:hAnsiTheme="minorHAnsi" w:cstheme="minorHAnsi"/>
                <w:sz w:val="24"/>
                <w:szCs w:val="24"/>
              </w:rPr>
            </w:pPr>
            <w:r w:rsidRPr="00DE3323">
              <w:rPr>
                <w:rFonts w:asciiTheme="minorHAnsi" w:eastAsia="Times New Roman" w:hAnsiTheme="minorHAnsi" w:cstheme="minorHAnsi"/>
                <w:lang w:eastAsia="en-GB"/>
              </w:rPr>
              <w:t xml:space="preserve">The </w:t>
            </w:r>
            <w:r w:rsidRPr="00DE3323">
              <w:rPr>
                <w:rFonts w:asciiTheme="minorHAnsi" w:hAnsiTheme="minorHAnsi" w:cstheme="minorHAnsi"/>
                <w:shd w:val="clear" w:color="auto" w:fill="FFFFFF"/>
              </w:rPr>
              <w:t>Health Protection (Coronavirus, Restrictions) (Self Isolation) Regulations 2020 set out a series of measures that can be taken where a person declines to self-isolate.</w:t>
            </w:r>
            <w:r w:rsidRPr="009630E1">
              <w:rPr>
                <w:rFonts w:asciiTheme="minorHAnsi" w:hAnsiTheme="minorHAnsi" w:cstheme="minorHAnsi"/>
                <w:sz w:val="24"/>
                <w:szCs w:val="24"/>
                <w:shd w:val="clear" w:color="auto" w:fill="FFFFFF"/>
              </w:rPr>
              <w:t> </w:t>
            </w:r>
          </w:p>
        </w:tc>
      </w:tr>
    </w:tbl>
    <w:p w14:paraId="757B3F00" w14:textId="77777777" w:rsidR="009D5970" w:rsidRDefault="009D5970" w:rsidP="009D5970"/>
    <w:tbl>
      <w:tblPr>
        <w:tblStyle w:val="TableGrid"/>
        <w:tblW w:w="5000" w:type="pct"/>
        <w:tblCellMar>
          <w:top w:w="85" w:type="dxa"/>
          <w:bottom w:w="85" w:type="dxa"/>
        </w:tblCellMar>
        <w:tblLook w:val="04A0" w:firstRow="1" w:lastRow="0" w:firstColumn="1" w:lastColumn="0" w:noHBand="0" w:noVBand="1"/>
      </w:tblPr>
      <w:tblGrid>
        <w:gridCol w:w="9016"/>
      </w:tblGrid>
      <w:tr w:rsidR="00D212E6" w:rsidRPr="00F85E54" w14:paraId="7F5CD9FA" w14:textId="77777777" w:rsidTr="00E43CE5">
        <w:tc>
          <w:tcPr>
            <w:tcW w:w="5000" w:type="pct"/>
            <w:shd w:val="clear" w:color="auto" w:fill="D9D9D9" w:themeFill="background1" w:themeFillShade="D9"/>
          </w:tcPr>
          <w:p w14:paraId="4ABE3DFC" w14:textId="77777777" w:rsidR="00D212E6" w:rsidRPr="0001498E" w:rsidRDefault="00D212E6" w:rsidP="0053476E">
            <w:pPr>
              <w:pStyle w:val="ListParagraph"/>
              <w:keepNext/>
              <w:numPr>
                <w:ilvl w:val="0"/>
                <w:numId w:val="6"/>
              </w:numPr>
              <w:rPr>
                <w:sz w:val="28"/>
                <w:szCs w:val="28"/>
              </w:rPr>
            </w:pPr>
            <w:r w:rsidRPr="0001498E">
              <w:rPr>
                <w:sz w:val="28"/>
                <w:szCs w:val="28"/>
              </w:rPr>
              <w:t>PROCEDURE (that all staff MUST follow)</w:t>
            </w:r>
          </w:p>
        </w:tc>
      </w:tr>
    </w:tbl>
    <w:p w14:paraId="00F5BAFF" w14:textId="77777777" w:rsidR="00427691" w:rsidRDefault="00427691" w:rsidP="00D212E6"/>
    <w:tbl>
      <w:tblPr>
        <w:tblStyle w:val="TableGrid"/>
        <w:tblW w:w="5000" w:type="pct"/>
        <w:tblCellMar>
          <w:top w:w="85" w:type="dxa"/>
          <w:bottom w:w="85" w:type="dxa"/>
        </w:tblCellMar>
        <w:tblLook w:val="04A0" w:firstRow="1" w:lastRow="0" w:firstColumn="1" w:lastColumn="0" w:noHBand="0" w:noVBand="1"/>
      </w:tblPr>
      <w:tblGrid>
        <w:gridCol w:w="9016"/>
      </w:tblGrid>
      <w:tr w:rsidR="007454AB" w:rsidRPr="00F85E54" w14:paraId="554FB258" w14:textId="77777777" w:rsidTr="00E43CE5">
        <w:tc>
          <w:tcPr>
            <w:tcW w:w="5000" w:type="pct"/>
            <w:shd w:val="clear" w:color="auto" w:fill="D9D9D9" w:themeFill="background1" w:themeFillShade="D9"/>
          </w:tcPr>
          <w:p w14:paraId="7B1E527E" w14:textId="5B2869D4" w:rsidR="007454AB" w:rsidRPr="00F85E54" w:rsidRDefault="009D5970" w:rsidP="00A02A58">
            <w:pPr>
              <w:keepNext/>
              <w:tabs>
                <w:tab w:val="left" w:pos="567"/>
              </w:tabs>
              <w:rPr>
                <w:sz w:val="24"/>
                <w:szCs w:val="28"/>
              </w:rPr>
            </w:pPr>
            <w:r>
              <w:rPr>
                <w:sz w:val="24"/>
                <w:szCs w:val="28"/>
              </w:rPr>
              <w:t>5.1</w:t>
            </w:r>
            <w:r w:rsidR="007454AB" w:rsidRPr="00F85E54">
              <w:rPr>
                <w:sz w:val="24"/>
                <w:szCs w:val="28"/>
              </w:rPr>
              <w:tab/>
            </w:r>
            <w:r w:rsidR="00A02A58" w:rsidRPr="00D84728">
              <w:t>REGISTERED CARE HOMES</w:t>
            </w:r>
          </w:p>
        </w:tc>
      </w:tr>
      <w:tr w:rsidR="007454AB" w:rsidRPr="00E41B03" w14:paraId="72414EDE" w14:textId="77777777" w:rsidTr="00E43CE5">
        <w:tc>
          <w:tcPr>
            <w:tcW w:w="5000" w:type="pct"/>
            <w:shd w:val="clear" w:color="auto" w:fill="auto"/>
          </w:tcPr>
          <w:p w14:paraId="58A15B97" w14:textId="4BCC6C83" w:rsidR="007454AB" w:rsidRPr="00DE3323" w:rsidRDefault="007454AB" w:rsidP="007454AB">
            <w:pPr>
              <w:rPr>
                <w:rFonts w:asciiTheme="minorHAnsi" w:hAnsiTheme="minorHAnsi" w:cstheme="minorHAnsi"/>
              </w:rPr>
            </w:pPr>
            <w:r w:rsidRPr="00DE3323">
              <w:rPr>
                <w:rFonts w:asciiTheme="minorHAnsi" w:hAnsiTheme="minorHAnsi" w:cstheme="minorHAnsi"/>
              </w:rPr>
              <w:t xml:space="preserve">We will support people and their families/friend/loved one to meet safely </w:t>
            </w:r>
          </w:p>
          <w:p w14:paraId="41439083" w14:textId="2361B684" w:rsidR="007454AB" w:rsidRPr="00DE3323" w:rsidRDefault="007454AB" w:rsidP="0053476E">
            <w:pPr>
              <w:pStyle w:val="ListParagraph"/>
              <w:numPr>
                <w:ilvl w:val="0"/>
                <w:numId w:val="7"/>
              </w:numPr>
              <w:rPr>
                <w:rFonts w:asciiTheme="minorHAnsi" w:hAnsiTheme="minorHAnsi" w:cstheme="minorHAnsi"/>
              </w:rPr>
            </w:pPr>
            <w:r w:rsidRPr="00DE3323">
              <w:rPr>
                <w:rFonts w:asciiTheme="minorHAnsi" w:hAnsiTheme="minorHAnsi" w:cstheme="minorHAnsi"/>
              </w:rPr>
              <w:t>In line with National Government legal restrictions</w:t>
            </w:r>
          </w:p>
          <w:p w14:paraId="76C580C7" w14:textId="18EE5F45" w:rsidR="007454AB" w:rsidRPr="00DE3323" w:rsidRDefault="007454AB" w:rsidP="0053476E">
            <w:pPr>
              <w:pStyle w:val="ListParagraph"/>
              <w:numPr>
                <w:ilvl w:val="0"/>
                <w:numId w:val="7"/>
              </w:numPr>
              <w:rPr>
                <w:rFonts w:asciiTheme="minorHAnsi" w:hAnsiTheme="minorHAnsi" w:cstheme="minorHAnsi"/>
              </w:rPr>
            </w:pPr>
            <w:r w:rsidRPr="00DE3323">
              <w:rPr>
                <w:rFonts w:asciiTheme="minorHAnsi" w:hAnsiTheme="minorHAnsi" w:cstheme="minorHAnsi"/>
              </w:rPr>
              <w:t xml:space="preserve">With reference to Local Authority restrictions </w:t>
            </w:r>
            <w:r w:rsidR="003D761C" w:rsidRPr="00DE3323">
              <w:rPr>
                <w:rFonts w:asciiTheme="minorHAnsi" w:hAnsiTheme="minorHAnsi" w:cstheme="minorHAnsi"/>
              </w:rPr>
              <w:t xml:space="preserve">and </w:t>
            </w:r>
          </w:p>
          <w:p w14:paraId="580BD791" w14:textId="0521C1E4" w:rsidR="007454AB" w:rsidRPr="00DE3323" w:rsidRDefault="003D761C" w:rsidP="0053476E">
            <w:pPr>
              <w:pStyle w:val="ListParagraph"/>
              <w:numPr>
                <w:ilvl w:val="0"/>
                <w:numId w:val="7"/>
              </w:numPr>
              <w:rPr>
                <w:rFonts w:asciiTheme="minorHAnsi" w:hAnsiTheme="minorHAnsi" w:cstheme="minorHAnsi"/>
              </w:rPr>
            </w:pPr>
            <w:r w:rsidRPr="00DE3323">
              <w:rPr>
                <w:rFonts w:asciiTheme="minorHAnsi" w:hAnsiTheme="minorHAnsi" w:cstheme="minorHAnsi"/>
              </w:rPr>
              <w:t>O</w:t>
            </w:r>
            <w:r w:rsidR="007454AB" w:rsidRPr="00DE3323">
              <w:rPr>
                <w:rFonts w:asciiTheme="minorHAnsi" w:hAnsiTheme="minorHAnsi" w:cstheme="minorHAnsi"/>
              </w:rPr>
              <w:t>nly if no-one at the premises or among the planned visitors has tested positive or is  displaying symptoms of Covid-19</w:t>
            </w:r>
          </w:p>
          <w:p w14:paraId="0468F034" w14:textId="42E759E3" w:rsidR="00D0662F" w:rsidRPr="00DE3323" w:rsidRDefault="00D0662F" w:rsidP="0053476E">
            <w:pPr>
              <w:pStyle w:val="ListParagraph"/>
              <w:numPr>
                <w:ilvl w:val="0"/>
                <w:numId w:val="7"/>
              </w:numPr>
              <w:rPr>
                <w:rFonts w:asciiTheme="minorHAnsi" w:hAnsiTheme="minorHAnsi" w:cstheme="minorHAnsi"/>
              </w:rPr>
            </w:pPr>
            <w:r w:rsidRPr="00DE3323">
              <w:rPr>
                <w:rFonts w:asciiTheme="minorHAnsi" w:hAnsiTheme="minorHAnsi" w:cstheme="minorHAnsi"/>
              </w:rPr>
              <w:t>We will support people to make decisions about how they do this by providing information to inform decision making and through a formal capaci</w:t>
            </w:r>
            <w:r w:rsidR="00DE3323" w:rsidRPr="00DE3323">
              <w:rPr>
                <w:rFonts w:asciiTheme="minorHAnsi" w:hAnsiTheme="minorHAnsi" w:cstheme="minorHAnsi"/>
              </w:rPr>
              <w:t xml:space="preserve">ty and best interest assessment and considering the information in the service risk assessment for supporting visits and contact with family and friends. </w:t>
            </w:r>
          </w:p>
          <w:p w14:paraId="044DA819" w14:textId="77777777" w:rsidR="004A47A7" w:rsidRPr="004A47A7" w:rsidRDefault="004A47A7" w:rsidP="004A47A7">
            <w:pPr>
              <w:rPr>
                <w:rFonts w:asciiTheme="minorHAnsi" w:hAnsiTheme="minorHAnsi" w:cstheme="minorHAnsi"/>
                <w:sz w:val="24"/>
                <w:szCs w:val="24"/>
              </w:rPr>
            </w:pPr>
          </w:p>
          <w:p w14:paraId="67328A94" w14:textId="633F237C" w:rsidR="004A47A7" w:rsidRPr="004A47A7" w:rsidRDefault="004A47A7" w:rsidP="004A47A7">
            <w:r w:rsidRPr="004A47A7">
              <w:t xml:space="preserve">Registered Care Homes are often subject to more rigorous national and local restrictions about allowing people to visit the home than supported living locations. Registered Care homes will follow the Local Authority and Public Health orders to stop visits into the home. Registered Managers of Care Homes should follow the guidance from the Local Authority and ensure people we support and their family and friends are also informed of any changes. </w:t>
            </w:r>
          </w:p>
          <w:p w14:paraId="76C58D7C" w14:textId="77777777" w:rsidR="004A47A7" w:rsidRPr="004A47A7" w:rsidRDefault="004A47A7" w:rsidP="004A47A7"/>
          <w:p w14:paraId="230F759F" w14:textId="494E24FF" w:rsidR="007620B3" w:rsidRDefault="004A47A7" w:rsidP="007620B3">
            <w:r w:rsidRPr="004A47A7">
              <w:lastRenderedPageBreak/>
              <w:t>The current National Guidance on Visits TO</w:t>
            </w:r>
            <w:r w:rsidR="0045112A">
              <w:t xml:space="preserve"> and FROM </w:t>
            </w:r>
            <w:r w:rsidRPr="004A47A7">
              <w:t>care homes is</w:t>
            </w:r>
            <w:r w:rsidR="007620B3">
              <w:t xml:space="preserve"> here: </w:t>
            </w:r>
            <w:hyperlink r:id="rId7" w:history="1">
              <w:r w:rsidR="007620B3" w:rsidRPr="0045294F">
                <w:rPr>
                  <w:rStyle w:val="Hyperlink"/>
                </w:rPr>
                <w:t>https://www.gov.uk/government/publications/visiting-care-homes-during-coronavirus</w:t>
              </w:r>
            </w:hyperlink>
          </w:p>
          <w:p w14:paraId="5C9E7045" w14:textId="77777777" w:rsidR="007620B3" w:rsidRDefault="007620B3" w:rsidP="007620B3"/>
          <w:p w14:paraId="0B37C856" w14:textId="77777777" w:rsidR="007620B3" w:rsidRPr="005F3E83" w:rsidRDefault="007620B3" w:rsidP="007620B3">
            <w:pPr>
              <w:rPr>
                <w:rFonts w:asciiTheme="minorHAnsi" w:hAnsiTheme="minorHAnsi" w:cstheme="minorHAnsi"/>
              </w:rPr>
            </w:pPr>
            <w:r w:rsidRPr="005F3E83">
              <w:rPr>
                <w:rFonts w:asciiTheme="minorHAnsi" w:hAnsiTheme="minorHAnsi" w:cstheme="minorHAnsi"/>
              </w:rPr>
              <w:t xml:space="preserve">Each person supported can choose to nominate an </w:t>
            </w:r>
            <w:r w:rsidRPr="005F3E83">
              <w:rPr>
                <w:rFonts w:asciiTheme="minorHAnsi" w:hAnsiTheme="minorHAnsi" w:cstheme="minorHAnsi"/>
                <w:b/>
              </w:rPr>
              <w:t>‘Essential Care-Giver’</w:t>
            </w:r>
            <w:r w:rsidRPr="005F3E83">
              <w:rPr>
                <w:rFonts w:asciiTheme="minorHAnsi" w:hAnsiTheme="minorHAnsi" w:cstheme="minorHAnsi"/>
              </w:rPr>
              <w:t xml:space="preserve"> and </w:t>
            </w:r>
            <w:r w:rsidRPr="005F3E83">
              <w:rPr>
                <w:rFonts w:asciiTheme="minorHAnsi" w:hAnsiTheme="minorHAnsi" w:cstheme="minorHAnsi"/>
                <w:b/>
              </w:rPr>
              <w:t>‘Named Visitors’,</w:t>
            </w:r>
            <w:r w:rsidRPr="005F3E83">
              <w:rPr>
                <w:rFonts w:asciiTheme="minorHAnsi" w:hAnsiTheme="minorHAnsi" w:cstheme="minorHAnsi"/>
              </w:rPr>
              <w:t xml:space="preserve"> such people should be identified in the persons support plan. </w:t>
            </w:r>
          </w:p>
          <w:p w14:paraId="760D2F94" w14:textId="77777777" w:rsidR="007620B3" w:rsidRPr="005F3E83" w:rsidRDefault="007620B3" w:rsidP="007620B3">
            <w:pPr>
              <w:rPr>
                <w:rFonts w:asciiTheme="minorHAnsi" w:hAnsiTheme="minorHAnsi" w:cstheme="minorHAnsi"/>
              </w:rPr>
            </w:pPr>
            <w:r w:rsidRPr="005F3E83">
              <w:rPr>
                <w:rFonts w:asciiTheme="minorHAnsi" w:hAnsiTheme="minorHAnsi" w:cstheme="minorHAnsi"/>
              </w:rPr>
              <w:t xml:space="preserve">An </w:t>
            </w:r>
            <w:r w:rsidRPr="005F3E83">
              <w:rPr>
                <w:rFonts w:asciiTheme="minorHAnsi" w:hAnsiTheme="minorHAnsi" w:cstheme="minorHAnsi"/>
                <w:b/>
              </w:rPr>
              <w:t>‘Essential Care-Giver’</w:t>
            </w:r>
            <w:r w:rsidRPr="005F3E83">
              <w:rPr>
                <w:rFonts w:asciiTheme="minorHAnsi" w:hAnsiTheme="minorHAnsi" w:cstheme="minorHAnsi"/>
              </w:rPr>
              <w:t xml:space="preserve"> is a friend or family member who is likely to visit more often than others and may take part in some of the support offered to the individual. </w:t>
            </w:r>
          </w:p>
          <w:p w14:paraId="72E744A3" w14:textId="77777777" w:rsidR="007620B3" w:rsidRPr="005F3E83" w:rsidRDefault="007620B3" w:rsidP="007620B3">
            <w:pPr>
              <w:rPr>
                <w:rFonts w:asciiTheme="minorHAnsi" w:hAnsiTheme="minorHAnsi" w:cstheme="minorHAnsi"/>
              </w:rPr>
            </w:pPr>
            <w:r w:rsidRPr="005F3E83">
              <w:rPr>
                <w:rFonts w:asciiTheme="minorHAnsi" w:hAnsiTheme="minorHAnsi" w:cstheme="minorHAnsi"/>
              </w:rPr>
              <w:t xml:space="preserve">There are no upper limit but the number of </w:t>
            </w:r>
            <w:r w:rsidRPr="005F3E83">
              <w:rPr>
                <w:rFonts w:asciiTheme="minorHAnsi" w:hAnsiTheme="minorHAnsi" w:cstheme="minorHAnsi"/>
                <w:b/>
              </w:rPr>
              <w:t>Named Visitors</w:t>
            </w:r>
            <w:r w:rsidRPr="005F3E83">
              <w:rPr>
                <w:rFonts w:asciiTheme="minorHAnsi" w:hAnsiTheme="minorHAnsi" w:cstheme="minorHAnsi"/>
              </w:rPr>
              <w:t xml:space="preserve"> should be manageable at any visit.</w:t>
            </w:r>
          </w:p>
          <w:p w14:paraId="2D41156E" w14:textId="729C66F3" w:rsidR="007620B3" w:rsidRPr="005F3E83" w:rsidRDefault="007620B3" w:rsidP="007620B3">
            <w:pPr>
              <w:rPr>
                <w:rFonts w:asciiTheme="minorHAnsi" w:hAnsiTheme="minorHAnsi" w:cstheme="minorHAnsi"/>
              </w:rPr>
            </w:pPr>
            <w:r w:rsidRPr="005F3E83">
              <w:rPr>
                <w:rFonts w:asciiTheme="minorHAnsi" w:hAnsiTheme="minorHAnsi" w:cstheme="minorHAnsi"/>
              </w:rPr>
              <w:t>Every visitor should be tested using</w:t>
            </w:r>
            <w:r w:rsidR="0045112A">
              <w:rPr>
                <w:rFonts w:asciiTheme="minorHAnsi" w:hAnsiTheme="minorHAnsi" w:cstheme="minorHAnsi"/>
              </w:rPr>
              <w:t xml:space="preserve"> </w:t>
            </w:r>
            <w:r w:rsidR="0053476E">
              <w:rPr>
                <w:rFonts w:asciiTheme="minorHAnsi" w:hAnsiTheme="minorHAnsi" w:cstheme="minorHAnsi"/>
              </w:rPr>
              <w:t xml:space="preserve">a Lateral </w:t>
            </w:r>
            <w:r w:rsidRPr="005F3E83">
              <w:rPr>
                <w:rFonts w:asciiTheme="minorHAnsi" w:hAnsiTheme="minorHAnsi" w:cstheme="minorHAnsi"/>
              </w:rPr>
              <w:t>F</w:t>
            </w:r>
            <w:r w:rsidR="0053476E">
              <w:rPr>
                <w:rFonts w:asciiTheme="minorHAnsi" w:hAnsiTheme="minorHAnsi" w:cstheme="minorHAnsi"/>
              </w:rPr>
              <w:t xml:space="preserve">low </w:t>
            </w:r>
            <w:r w:rsidRPr="005F3E83">
              <w:rPr>
                <w:rFonts w:asciiTheme="minorHAnsi" w:hAnsiTheme="minorHAnsi" w:cstheme="minorHAnsi"/>
              </w:rPr>
              <w:t>T</w:t>
            </w:r>
            <w:r w:rsidR="0053476E">
              <w:rPr>
                <w:rFonts w:asciiTheme="minorHAnsi" w:hAnsiTheme="minorHAnsi" w:cstheme="minorHAnsi"/>
              </w:rPr>
              <w:t>est</w:t>
            </w:r>
            <w:r w:rsidRPr="005F3E83">
              <w:rPr>
                <w:rFonts w:asciiTheme="minorHAnsi" w:hAnsiTheme="minorHAnsi" w:cstheme="minorHAnsi"/>
              </w:rPr>
              <w:t xml:space="preserve"> on the day of every visit and produce a negative test prior to their visit.</w:t>
            </w:r>
          </w:p>
          <w:p w14:paraId="34DFEC50" w14:textId="77777777" w:rsidR="007620B3" w:rsidRPr="005F3E83" w:rsidRDefault="007620B3" w:rsidP="007620B3">
            <w:pPr>
              <w:rPr>
                <w:rFonts w:asciiTheme="minorHAnsi" w:hAnsiTheme="minorHAnsi" w:cstheme="minorHAnsi"/>
              </w:rPr>
            </w:pPr>
          </w:p>
          <w:p w14:paraId="0D797A41" w14:textId="77777777" w:rsidR="007620B3" w:rsidRPr="005F3E83" w:rsidRDefault="007620B3" w:rsidP="007620B3">
            <w:pPr>
              <w:rPr>
                <w:rFonts w:asciiTheme="minorHAnsi" w:eastAsia="Calibri" w:hAnsiTheme="minorHAnsi" w:cstheme="minorHAnsi"/>
                <w:b/>
              </w:rPr>
            </w:pPr>
            <w:r w:rsidRPr="005F3E83">
              <w:rPr>
                <w:rFonts w:asciiTheme="minorHAnsi" w:hAnsiTheme="minorHAnsi" w:cstheme="minorHAnsi"/>
              </w:rPr>
              <w:t>Measures put in place should provide COVID-secure opportunities for families and friends to meet using visiting arrangements as described below:</w:t>
            </w:r>
            <w:r w:rsidRPr="005F3E83">
              <w:rPr>
                <w:rFonts w:asciiTheme="minorHAnsi" w:eastAsia="Calibri" w:hAnsiTheme="minorHAnsi" w:cstheme="minorHAnsi"/>
                <w:b/>
              </w:rPr>
              <w:t xml:space="preserve"> </w:t>
            </w:r>
          </w:p>
          <w:p w14:paraId="0853C424" w14:textId="77777777" w:rsidR="007620B3" w:rsidRPr="005F3E83" w:rsidRDefault="007620B3" w:rsidP="007620B3">
            <w:pPr>
              <w:shd w:val="clear" w:color="auto" w:fill="FFFFFF"/>
              <w:ind w:left="360"/>
              <w:rPr>
                <w:rFonts w:asciiTheme="minorHAnsi" w:hAnsiTheme="minorHAnsi" w:cstheme="minorHAnsi"/>
              </w:rPr>
            </w:pPr>
          </w:p>
          <w:p w14:paraId="10985938" w14:textId="77777777" w:rsidR="007620B3" w:rsidRPr="005F3E83" w:rsidRDefault="007620B3" w:rsidP="0053476E">
            <w:pPr>
              <w:numPr>
                <w:ilvl w:val="1"/>
                <w:numId w:val="8"/>
              </w:numPr>
              <w:shd w:val="clear" w:color="auto" w:fill="FFFFFF"/>
              <w:ind w:left="1080"/>
              <w:rPr>
                <w:rFonts w:asciiTheme="minorHAnsi" w:hAnsiTheme="minorHAnsi" w:cstheme="minorHAnsi"/>
              </w:rPr>
            </w:pPr>
            <w:r w:rsidRPr="005F3E83">
              <w:rPr>
                <w:rFonts w:asciiTheme="minorHAnsi" w:hAnsiTheme="minorHAnsi" w:cstheme="minorHAnsi"/>
              </w:rPr>
              <w:t xml:space="preserve">It is still safer to meet outdoors. </w:t>
            </w:r>
          </w:p>
          <w:p w14:paraId="3FA37F67" w14:textId="77777777" w:rsidR="007620B3" w:rsidRPr="005F3E83" w:rsidRDefault="007620B3" w:rsidP="0053476E">
            <w:pPr>
              <w:numPr>
                <w:ilvl w:val="1"/>
                <w:numId w:val="8"/>
              </w:numPr>
              <w:shd w:val="clear" w:color="auto" w:fill="FFFFFF"/>
              <w:ind w:left="1080"/>
              <w:rPr>
                <w:rFonts w:asciiTheme="minorHAnsi" w:hAnsiTheme="minorHAnsi" w:cstheme="minorHAnsi"/>
              </w:rPr>
            </w:pPr>
            <w:r w:rsidRPr="005F3E83">
              <w:rPr>
                <w:rFonts w:asciiTheme="minorHAnsi" w:hAnsiTheme="minorHAnsi" w:cstheme="minorHAnsi"/>
              </w:rPr>
              <w:t xml:space="preserve">While staff and all professional visitors, CQC, health professionals, contractors, hairdressers etc, must be doubly vaccinated, residents and their family and friends need not be vaccinated.  </w:t>
            </w:r>
          </w:p>
          <w:p w14:paraId="7E5B65E2" w14:textId="77777777" w:rsidR="007620B3" w:rsidRPr="005F3E83" w:rsidRDefault="007620B3" w:rsidP="0053476E">
            <w:pPr>
              <w:numPr>
                <w:ilvl w:val="1"/>
                <w:numId w:val="8"/>
              </w:numPr>
              <w:shd w:val="clear" w:color="auto" w:fill="FFFFFF"/>
              <w:ind w:left="1080"/>
              <w:rPr>
                <w:rFonts w:asciiTheme="minorHAnsi" w:hAnsiTheme="minorHAnsi" w:cstheme="minorHAnsi"/>
              </w:rPr>
            </w:pPr>
            <w:r w:rsidRPr="005F3E83">
              <w:rPr>
                <w:rFonts w:asciiTheme="minorHAnsi" w:hAnsiTheme="minorHAnsi" w:cstheme="minorHAnsi"/>
              </w:rPr>
              <w:t xml:space="preserve">All potential visitors should be aware of the requirements for Lateral Flow testing and PPE before a visit takes place. </w:t>
            </w:r>
          </w:p>
          <w:p w14:paraId="13609CA5" w14:textId="77777777" w:rsidR="007620B3" w:rsidRPr="005F3E83" w:rsidRDefault="007620B3" w:rsidP="0053476E">
            <w:pPr>
              <w:numPr>
                <w:ilvl w:val="1"/>
                <w:numId w:val="8"/>
              </w:numPr>
              <w:shd w:val="clear" w:color="auto" w:fill="FFFFFF"/>
              <w:ind w:left="1080"/>
              <w:rPr>
                <w:rFonts w:asciiTheme="minorHAnsi" w:hAnsiTheme="minorHAnsi" w:cstheme="minorHAnsi"/>
              </w:rPr>
            </w:pPr>
            <w:r w:rsidRPr="005F3E83">
              <w:rPr>
                <w:rFonts w:asciiTheme="minorHAnsi" w:hAnsiTheme="minorHAnsi" w:cstheme="minorHAnsi"/>
              </w:rPr>
              <w:t xml:space="preserve">Manage expectations and ensure all visitors know that if the Lateral Flow test result shows them to be COVID positive, they will not be allowed to enter the premises. </w:t>
            </w:r>
          </w:p>
          <w:p w14:paraId="7C661E0F" w14:textId="77777777" w:rsidR="007620B3" w:rsidRPr="005F3E83" w:rsidRDefault="007620B3" w:rsidP="0053476E">
            <w:pPr>
              <w:numPr>
                <w:ilvl w:val="1"/>
                <w:numId w:val="8"/>
              </w:numPr>
              <w:shd w:val="clear" w:color="auto" w:fill="FFFFFF"/>
              <w:ind w:left="1080"/>
              <w:rPr>
                <w:rFonts w:asciiTheme="minorHAnsi" w:hAnsiTheme="minorHAnsi" w:cstheme="minorHAnsi"/>
              </w:rPr>
            </w:pPr>
            <w:r w:rsidRPr="005F3E83">
              <w:rPr>
                <w:rFonts w:asciiTheme="minorHAnsi" w:hAnsiTheme="minorHAnsi" w:cstheme="minorHAnsi"/>
              </w:rPr>
              <w:t>Hand-washing facilities, hand sanitizer and face-masks will be made available for all visitors</w:t>
            </w:r>
          </w:p>
          <w:p w14:paraId="749C2786" w14:textId="77777777" w:rsidR="007620B3" w:rsidRPr="005F3E83" w:rsidRDefault="007620B3" w:rsidP="0053476E">
            <w:pPr>
              <w:numPr>
                <w:ilvl w:val="1"/>
                <w:numId w:val="8"/>
              </w:numPr>
              <w:shd w:val="clear" w:color="auto" w:fill="FFFFFF"/>
              <w:ind w:left="1080"/>
              <w:rPr>
                <w:rFonts w:asciiTheme="minorHAnsi" w:hAnsiTheme="minorHAnsi" w:cstheme="minorHAnsi"/>
              </w:rPr>
            </w:pPr>
            <w:r w:rsidRPr="005F3E83">
              <w:rPr>
                <w:rFonts w:asciiTheme="minorHAnsi" w:hAnsiTheme="minorHAnsi" w:cstheme="minorHAnsi"/>
              </w:rPr>
              <w:t xml:space="preserve">Doors and windows should be open to enable adequate ventilation if meeting indoors. </w:t>
            </w:r>
          </w:p>
          <w:p w14:paraId="25A5261C" w14:textId="77777777" w:rsidR="007620B3" w:rsidRPr="005F3E83" w:rsidRDefault="007620B3" w:rsidP="0053476E">
            <w:pPr>
              <w:numPr>
                <w:ilvl w:val="1"/>
                <w:numId w:val="8"/>
              </w:numPr>
              <w:shd w:val="clear" w:color="auto" w:fill="FFFFFF"/>
              <w:ind w:left="1080"/>
              <w:rPr>
                <w:rFonts w:asciiTheme="minorHAnsi" w:hAnsiTheme="minorHAnsi" w:cstheme="minorHAnsi"/>
              </w:rPr>
            </w:pPr>
            <w:r w:rsidRPr="005F3E83">
              <w:rPr>
                <w:rFonts w:asciiTheme="minorHAnsi" w:hAnsiTheme="minorHAnsi" w:cstheme="minorHAnsi"/>
              </w:rPr>
              <w:t>Visitors must sign in giving contact details to support test and trace</w:t>
            </w:r>
          </w:p>
          <w:p w14:paraId="4BB3BF56" w14:textId="77777777" w:rsidR="007620B3" w:rsidRPr="005F3E83" w:rsidRDefault="007620B3" w:rsidP="0053476E">
            <w:pPr>
              <w:numPr>
                <w:ilvl w:val="1"/>
                <w:numId w:val="8"/>
              </w:numPr>
              <w:shd w:val="clear" w:color="auto" w:fill="FFFFFF"/>
              <w:ind w:left="1080"/>
              <w:rPr>
                <w:rFonts w:asciiTheme="minorHAnsi" w:hAnsiTheme="minorHAnsi" w:cstheme="minorHAnsi"/>
              </w:rPr>
            </w:pPr>
            <w:r w:rsidRPr="005F3E83">
              <w:rPr>
                <w:rFonts w:asciiTheme="minorHAnsi" w:hAnsiTheme="minorHAnsi" w:cstheme="minorHAnsi"/>
              </w:rPr>
              <w:t>Visitors should keep physical contact to a minimum.</w:t>
            </w:r>
          </w:p>
          <w:p w14:paraId="49C024CD" w14:textId="77777777" w:rsidR="007620B3" w:rsidRPr="005F3E83" w:rsidRDefault="007620B3" w:rsidP="007620B3">
            <w:pPr>
              <w:shd w:val="clear" w:color="auto" w:fill="FFFFFF"/>
              <w:ind w:left="1080"/>
              <w:rPr>
                <w:rFonts w:asciiTheme="minorHAnsi" w:hAnsiTheme="minorHAnsi" w:cstheme="minorHAnsi"/>
              </w:rPr>
            </w:pPr>
          </w:p>
          <w:p w14:paraId="6B50AF27" w14:textId="77777777" w:rsidR="007620B3" w:rsidRPr="005F3E83" w:rsidRDefault="007620B3" w:rsidP="007620B3">
            <w:pPr>
              <w:rPr>
                <w:rFonts w:asciiTheme="minorHAnsi" w:hAnsiTheme="minorHAnsi" w:cstheme="minorHAnsi"/>
              </w:rPr>
            </w:pPr>
            <w:r w:rsidRPr="005F3E83">
              <w:rPr>
                <w:rFonts w:asciiTheme="minorHAnsi" w:hAnsiTheme="minorHAnsi" w:cstheme="minorHAnsi"/>
                <w:b/>
              </w:rPr>
              <w:t>Each visit must be</w:t>
            </w:r>
            <w:r w:rsidRPr="005F3E83">
              <w:rPr>
                <w:rFonts w:asciiTheme="minorHAnsi" w:hAnsiTheme="minorHAnsi" w:cstheme="minorHAnsi"/>
              </w:rPr>
              <w:t xml:space="preserve"> </w:t>
            </w:r>
          </w:p>
          <w:p w14:paraId="115C4D7A" w14:textId="77777777" w:rsidR="007620B3" w:rsidRPr="005F3E83" w:rsidRDefault="007620B3" w:rsidP="0053476E">
            <w:pPr>
              <w:numPr>
                <w:ilvl w:val="0"/>
                <w:numId w:val="8"/>
              </w:numPr>
              <w:ind w:left="360"/>
              <w:rPr>
                <w:rFonts w:asciiTheme="minorHAnsi" w:hAnsiTheme="minorHAnsi" w:cstheme="minorHAnsi"/>
              </w:rPr>
            </w:pPr>
            <w:r w:rsidRPr="005F3E83">
              <w:rPr>
                <w:rFonts w:asciiTheme="minorHAnsi" w:hAnsiTheme="minorHAnsi" w:cstheme="minorHAnsi"/>
              </w:rPr>
              <w:t>tailored to residents and the environment and should prioritise residents and staff’s safety and to limit the possible transmission of COVID</w:t>
            </w:r>
          </w:p>
          <w:p w14:paraId="1D1500C9" w14:textId="77777777" w:rsidR="007620B3" w:rsidRPr="005F3E83" w:rsidRDefault="007620B3" w:rsidP="0053476E">
            <w:pPr>
              <w:numPr>
                <w:ilvl w:val="0"/>
                <w:numId w:val="8"/>
              </w:numPr>
              <w:ind w:left="360"/>
              <w:rPr>
                <w:rFonts w:asciiTheme="minorHAnsi" w:hAnsiTheme="minorHAnsi" w:cstheme="minorHAnsi"/>
              </w:rPr>
            </w:pPr>
            <w:r w:rsidRPr="005F3E83">
              <w:rPr>
                <w:rFonts w:asciiTheme="minorHAnsi" w:hAnsiTheme="minorHAnsi" w:cstheme="minorHAnsi"/>
              </w:rPr>
              <w:t>cancelled if any visitor, anyone that lives in the same household or anyone who lives or works at the service location tests positive for COVID or starts to display symptoms in the 10 days prior to a visit</w:t>
            </w:r>
          </w:p>
          <w:p w14:paraId="49CBF317" w14:textId="77777777" w:rsidR="007620B3" w:rsidRPr="005F3E83" w:rsidRDefault="007620B3" w:rsidP="0053476E">
            <w:pPr>
              <w:numPr>
                <w:ilvl w:val="0"/>
                <w:numId w:val="8"/>
              </w:numPr>
              <w:ind w:left="360"/>
              <w:rPr>
                <w:rFonts w:asciiTheme="minorHAnsi" w:hAnsiTheme="minorHAnsi" w:cstheme="minorHAnsi"/>
              </w:rPr>
            </w:pPr>
            <w:r w:rsidRPr="005F3E83">
              <w:rPr>
                <w:rFonts w:asciiTheme="minorHAnsi" w:hAnsiTheme="minorHAnsi" w:cstheme="minorHAnsi"/>
              </w:rPr>
              <w:lastRenderedPageBreak/>
              <w:t xml:space="preserve">cancelled if any visitor has to self-isolate due to </w:t>
            </w:r>
          </w:p>
          <w:p w14:paraId="30398B8E" w14:textId="77777777" w:rsidR="007620B3" w:rsidRPr="005F3E83" w:rsidRDefault="007620B3" w:rsidP="0053476E">
            <w:pPr>
              <w:numPr>
                <w:ilvl w:val="1"/>
                <w:numId w:val="8"/>
              </w:numPr>
              <w:ind w:left="1080"/>
              <w:rPr>
                <w:rFonts w:asciiTheme="minorHAnsi" w:hAnsiTheme="minorHAnsi" w:cstheme="minorHAnsi"/>
              </w:rPr>
            </w:pPr>
            <w:r w:rsidRPr="005F3E83">
              <w:rPr>
                <w:rFonts w:asciiTheme="minorHAnsi" w:hAnsiTheme="minorHAnsi" w:cstheme="minorHAnsi"/>
              </w:rPr>
              <w:t>returning from visiting a country on the Red or Amber list</w:t>
            </w:r>
          </w:p>
          <w:p w14:paraId="2AAB8407" w14:textId="77777777" w:rsidR="007620B3" w:rsidRDefault="007620B3" w:rsidP="0053476E">
            <w:pPr>
              <w:numPr>
                <w:ilvl w:val="1"/>
                <w:numId w:val="8"/>
              </w:numPr>
              <w:ind w:left="1080"/>
              <w:rPr>
                <w:rFonts w:asciiTheme="minorHAnsi" w:hAnsiTheme="minorHAnsi" w:cstheme="minorHAnsi"/>
              </w:rPr>
            </w:pPr>
            <w:r w:rsidRPr="005F3E83">
              <w:rPr>
                <w:rFonts w:asciiTheme="minorHAnsi" w:hAnsiTheme="minorHAnsi" w:cstheme="minorHAnsi"/>
              </w:rPr>
              <w:t xml:space="preserve">following an unplanned hospital stay or any other high risk activity </w:t>
            </w:r>
          </w:p>
          <w:p w14:paraId="345E8792" w14:textId="77777777" w:rsidR="0045112A" w:rsidRDefault="0045112A" w:rsidP="0045112A">
            <w:pPr>
              <w:rPr>
                <w:rFonts w:asciiTheme="minorHAnsi" w:hAnsiTheme="minorHAnsi" w:cstheme="minorHAnsi"/>
              </w:rPr>
            </w:pPr>
          </w:p>
          <w:p w14:paraId="2983B805" w14:textId="75266692" w:rsidR="0045112A" w:rsidRPr="005F3E83" w:rsidRDefault="0045112A" w:rsidP="0045112A">
            <w:pPr>
              <w:rPr>
                <w:rFonts w:asciiTheme="minorHAnsi" w:hAnsiTheme="minorHAnsi" w:cstheme="minorHAnsi"/>
              </w:rPr>
            </w:pPr>
            <w:r>
              <w:rPr>
                <w:rFonts w:asciiTheme="minorHAnsi" w:hAnsiTheme="minorHAnsi" w:cstheme="minorHAnsi"/>
              </w:rPr>
              <w:t>Managers will consider whether to ask screening questions of potential visitors about recent test results or Covid symptoms.</w:t>
            </w:r>
          </w:p>
          <w:p w14:paraId="10F4D84A" w14:textId="77777777" w:rsidR="007620B3" w:rsidRPr="005F3E83" w:rsidRDefault="007620B3" w:rsidP="007620B3">
            <w:pPr>
              <w:shd w:val="clear" w:color="auto" w:fill="FFFFFF"/>
              <w:rPr>
                <w:rFonts w:asciiTheme="minorHAnsi" w:hAnsiTheme="minorHAnsi" w:cstheme="minorHAnsi"/>
              </w:rPr>
            </w:pPr>
          </w:p>
          <w:p w14:paraId="1C1A36E6" w14:textId="77777777" w:rsidR="007620B3" w:rsidRPr="005F3E83" w:rsidRDefault="007620B3" w:rsidP="007620B3">
            <w:pPr>
              <w:shd w:val="clear" w:color="auto" w:fill="FFFFFF"/>
              <w:rPr>
                <w:rFonts w:asciiTheme="minorHAnsi" w:hAnsiTheme="minorHAnsi" w:cstheme="minorHAnsi"/>
              </w:rPr>
            </w:pPr>
            <w:r w:rsidRPr="005F3E83">
              <w:rPr>
                <w:rFonts w:asciiTheme="minorHAnsi" w:hAnsiTheme="minorHAnsi" w:cstheme="minorHAnsi"/>
              </w:rPr>
              <w:t>People we support should have a voice in the decisions about who visits them and should always be consulted. If the person lacks the capacity to have such discussions then advocates and MDT should arrive at a ‘best Interest’ decision on behalf of the person.</w:t>
            </w:r>
          </w:p>
          <w:p w14:paraId="34B8C8E2" w14:textId="77777777" w:rsidR="007620B3" w:rsidRPr="005F3E83" w:rsidRDefault="007620B3" w:rsidP="007620B3">
            <w:pPr>
              <w:rPr>
                <w:rFonts w:asciiTheme="minorHAnsi" w:hAnsiTheme="minorHAnsi" w:cstheme="minorHAnsi"/>
              </w:rPr>
            </w:pPr>
          </w:p>
          <w:p w14:paraId="2FFF49D7" w14:textId="77777777" w:rsidR="007620B3" w:rsidRPr="005F3E83" w:rsidRDefault="007620B3" w:rsidP="007620B3">
            <w:pPr>
              <w:rPr>
                <w:rFonts w:asciiTheme="minorHAnsi" w:hAnsiTheme="minorHAnsi" w:cstheme="minorHAnsi"/>
              </w:rPr>
            </w:pPr>
            <w:r w:rsidRPr="005F3E83">
              <w:rPr>
                <w:rFonts w:asciiTheme="minorHAnsi" w:hAnsiTheme="minorHAnsi" w:cstheme="minorHAnsi"/>
              </w:rPr>
              <w:t xml:space="preserve">Visits can continue under all circumstances when a person is at end of life. </w:t>
            </w:r>
          </w:p>
          <w:p w14:paraId="6FC0785F" w14:textId="77777777" w:rsidR="007620B3" w:rsidRPr="005F3E83" w:rsidRDefault="007620B3" w:rsidP="007620B3">
            <w:pPr>
              <w:shd w:val="clear" w:color="auto" w:fill="FFFFFF"/>
              <w:tabs>
                <w:tab w:val="num" w:pos="720"/>
              </w:tabs>
              <w:rPr>
                <w:rFonts w:asciiTheme="minorHAnsi" w:hAnsiTheme="minorHAnsi" w:cstheme="minorHAnsi"/>
                <w:color w:val="0B0C0C"/>
                <w:shd w:val="clear" w:color="auto" w:fill="FFFFFF"/>
              </w:rPr>
            </w:pPr>
          </w:p>
          <w:p w14:paraId="45D6C85A" w14:textId="77777777" w:rsidR="007620B3" w:rsidRPr="005F3E83" w:rsidRDefault="007620B3" w:rsidP="007620B3">
            <w:pPr>
              <w:shd w:val="clear" w:color="auto" w:fill="FFFFFF"/>
              <w:tabs>
                <w:tab w:val="num" w:pos="720"/>
              </w:tabs>
              <w:rPr>
                <w:rFonts w:asciiTheme="minorHAnsi" w:hAnsiTheme="minorHAnsi" w:cstheme="minorHAnsi"/>
                <w:color w:val="0B0C0C"/>
              </w:rPr>
            </w:pPr>
            <w:r w:rsidRPr="005F3E83">
              <w:rPr>
                <w:rFonts w:asciiTheme="minorHAnsi" w:hAnsiTheme="minorHAnsi" w:cstheme="minorHAnsi"/>
                <w:color w:val="0B0C0C"/>
                <w:shd w:val="clear" w:color="auto" w:fill="FFFFFF"/>
              </w:rPr>
              <w:t>Residents in care homes who have been identified as close contacts of someone who has tested positive for COVID do not need to self-isolate as long as they are fully vaccinated, and can continue to receive visitors as normal.</w:t>
            </w:r>
          </w:p>
          <w:p w14:paraId="5BD0F7A4" w14:textId="77777777" w:rsidR="007620B3" w:rsidRPr="005F3E83" w:rsidRDefault="007620B3" w:rsidP="007620B3">
            <w:pPr>
              <w:rPr>
                <w:rFonts w:asciiTheme="minorHAnsi" w:hAnsiTheme="minorHAnsi" w:cstheme="minorHAnsi"/>
              </w:rPr>
            </w:pPr>
          </w:p>
          <w:p w14:paraId="7AB92B56" w14:textId="7A89D6C7" w:rsidR="007620B3" w:rsidRPr="005F3E83" w:rsidRDefault="007620B3" w:rsidP="007620B3">
            <w:pPr>
              <w:rPr>
                <w:rFonts w:asciiTheme="minorHAnsi" w:hAnsiTheme="minorHAnsi" w:cstheme="minorHAnsi"/>
              </w:rPr>
            </w:pPr>
            <w:r w:rsidRPr="005F3E83">
              <w:rPr>
                <w:rFonts w:asciiTheme="minorHAnsi" w:hAnsiTheme="minorHAnsi" w:cstheme="minorHAnsi"/>
                <w:color w:val="0B0C0C"/>
                <w:shd w:val="clear" w:color="auto" w:fill="FFFFFF"/>
              </w:rPr>
              <w:t xml:space="preserve">Managers </w:t>
            </w:r>
            <w:r w:rsidR="0045112A">
              <w:rPr>
                <w:rFonts w:asciiTheme="minorHAnsi" w:hAnsiTheme="minorHAnsi" w:cstheme="minorHAnsi"/>
                <w:color w:val="0B0C0C"/>
                <w:shd w:val="clear" w:color="auto" w:fill="FFFFFF"/>
              </w:rPr>
              <w:t>will</w:t>
            </w:r>
            <w:r w:rsidRPr="005F3E83">
              <w:rPr>
                <w:rFonts w:asciiTheme="minorHAnsi" w:hAnsiTheme="minorHAnsi" w:cstheme="minorHAnsi"/>
                <w:color w:val="0B0C0C"/>
                <w:shd w:val="clear" w:color="auto" w:fill="FFFFFF"/>
              </w:rPr>
              <w:t xml:space="preserve"> also seek advice from their local Director of Public Health or Director of Adult Social Services, both of whom have an important role to play in supporting visiting, and in supporting the care home to deliver a safe visiting procedure. </w:t>
            </w:r>
          </w:p>
          <w:p w14:paraId="6D79BC7F" w14:textId="3AD5AE36" w:rsidR="007454AB" w:rsidRPr="00A33E40" w:rsidRDefault="007454AB" w:rsidP="0045112A"/>
        </w:tc>
      </w:tr>
      <w:tr w:rsidR="0053476E" w:rsidRPr="00E41B03" w14:paraId="2E2CB735" w14:textId="77777777" w:rsidTr="00E43CE5">
        <w:tc>
          <w:tcPr>
            <w:tcW w:w="5000" w:type="pct"/>
            <w:shd w:val="clear" w:color="auto" w:fill="auto"/>
          </w:tcPr>
          <w:p w14:paraId="047D2966" w14:textId="77777777" w:rsidR="0053476E" w:rsidRPr="0045112A" w:rsidRDefault="0053476E" w:rsidP="0053476E">
            <w:pPr>
              <w:shd w:val="clear" w:color="auto" w:fill="FFFFFF"/>
              <w:rPr>
                <w:rFonts w:asciiTheme="minorHAnsi" w:hAnsiTheme="minorHAnsi" w:cstheme="minorHAnsi"/>
              </w:rPr>
            </w:pPr>
            <w:r w:rsidRPr="0045112A">
              <w:rPr>
                <w:rFonts w:asciiTheme="minorHAnsi" w:hAnsiTheme="minorHAnsi" w:cstheme="minorHAnsi"/>
                <w:b/>
              </w:rPr>
              <w:lastRenderedPageBreak/>
              <w:t>Essential Care Giver</w:t>
            </w:r>
          </w:p>
          <w:p w14:paraId="50A9E9EC" w14:textId="77777777" w:rsidR="0053476E" w:rsidRPr="0045112A" w:rsidRDefault="0053476E" w:rsidP="0053476E">
            <w:pPr>
              <w:shd w:val="clear" w:color="auto" w:fill="FFFFFF"/>
              <w:rPr>
                <w:rFonts w:asciiTheme="minorHAnsi" w:hAnsiTheme="minorHAnsi" w:cstheme="minorHAnsi"/>
              </w:rPr>
            </w:pPr>
            <w:r w:rsidRPr="0045112A">
              <w:rPr>
                <w:rFonts w:asciiTheme="minorHAnsi" w:hAnsiTheme="minorHAnsi" w:cstheme="minorHAnsi"/>
              </w:rPr>
              <w:t xml:space="preserve">Every care home resident can choose to nominate one essential care giver who may visit the home to attend to essential care needs. </w:t>
            </w:r>
          </w:p>
          <w:p w14:paraId="217FE199" w14:textId="77777777" w:rsidR="0053476E" w:rsidRPr="0045112A" w:rsidRDefault="0053476E" w:rsidP="0053476E">
            <w:pPr>
              <w:shd w:val="clear" w:color="auto" w:fill="FFFFFF"/>
              <w:rPr>
                <w:rFonts w:asciiTheme="minorHAnsi" w:hAnsiTheme="minorHAnsi" w:cstheme="minorHAnsi"/>
              </w:rPr>
            </w:pPr>
            <w:r w:rsidRPr="0045112A">
              <w:rPr>
                <w:rFonts w:asciiTheme="minorHAnsi" w:hAnsiTheme="minorHAnsi" w:cstheme="minorHAnsi"/>
              </w:rPr>
              <w:t xml:space="preserve">The essential care giver should be enabled to visit in most circumstances, including if the care home is experiencing a COVID outbreak </w:t>
            </w:r>
          </w:p>
          <w:p w14:paraId="41FE5C69" w14:textId="77777777" w:rsidR="0053476E" w:rsidRPr="0045112A" w:rsidRDefault="0053476E" w:rsidP="0053476E">
            <w:pPr>
              <w:shd w:val="clear" w:color="auto" w:fill="FFFFFF"/>
              <w:rPr>
                <w:rFonts w:asciiTheme="minorHAnsi" w:hAnsiTheme="minorHAnsi" w:cstheme="minorHAnsi"/>
              </w:rPr>
            </w:pPr>
          </w:p>
          <w:p w14:paraId="562BF9F7" w14:textId="77777777" w:rsidR="0053476E" w:rsidRPr="0045112A" w:rsidRDefault="0053476E" w:rsidP="0053476E">
            <w:pPr>
              <w:shd w:val="clear" w:color="auto" w:fill="FFFFFF"/>
              <w:rPr>
                <w:rFonts w:asciiTheme="minorHAnsi" w:hAnsiTheme="minorHAnsi" w:cstheme="minorHAnsi"/>
              </w:rPr>
            </w:pPr>
            <w:r w:rsidRPr="0045112A">
              <w:rPr>
                <w:rFonts w:asciiTheme="minorHAnsi" w:hAnsiTheme="minorHAnsi" w:cstheme="minorHAnsi"/>
              </w:rPr>
              <w:t xml:space="preserve">But they cannot visit if </w:t>
            </w:r>
            <w:r w:rsidRPr="0045112A">
              <w:rPr>
                <w:rFonts w:asciiTheme="minorHAnsi" w:hAnsiTheme="minorHAnsi" w:cstheme="minorHAnsi"/>
                <w:b/>
              </w:rPr>
              <w:t xml:space="preserve"> </w:t>
            </w:r>
          </w:p>
          <w:p w14:paraId="38AEEC49" w14:textId="77777777" w:rsidR="0045112A" w:rsidRPr="0045112A" w:rsidRDefault="0053476E" w:rsidP="0045112A">
            <w:pPr>
              <w:numPr>
                <w:ilvl w:val="0"/>
                <w:numId w:val="17"/>
              </w:numPr>
              <w:shd w:val="clear" w:color="auto" w:fill="FFFFFF"/>
              <w:rPr>
                <w:rFonts w:asciiTheme="minorHAnsi" w:hAnsiTheme="minorHAnsi" w:cstheme="minorHAnsi"/>
              </w:rPr>
            </w:pPr>
            <w:r w:rsidRPr="0045112A">
              <w:rPr>
                <w:rFonts w:asciiTheme="minorHAnsi" w:hAnsiTheme="minorHAnsi" w:cstheme="minorHAnsi"/>
              </w:rPr>
              <w:t xml:space="preserve">if the essential care giver or resident are COVID-positive, </w:t>
            </w:r>
          </w:p>
          <w:p w14:paraId="3653212E" w14:textId="29AB88AF" w:rsidR="0053476E" w:rsidRPr="0045112A" w:rsidRDefault="0053476E" w:rsidP="0045112A">
            <w:pPr>
              <w:numPr>
                <w:ilvl w:val="0"/>
                <w:numId w:val="17"/>
              </w:numPr>
              <w:shd w:val="clear" w:color="auto" w:fill="FFFFFF"/>
              <w:rPr>
                <w:rFonts w:asciiTheme="minorHAnsi" w:hAnsiTheme="minorHAnsi" w:cstheme="minorHAnsi"/>
              </w:rPr>
            </w:pPr>
            <w:r w:rsidRPr="0045112A">
              <w:rPr>
                <w:rFonts w:asciiTheme="minorHAnsi" w:hAnsiTheme="minorHAnsi" w:cstheme="minorHAnsi"/>
              </w:rPr>
              <w:t>or if the essential care giver is not fully vaccinated and is notified they are a close contact of someone who is COVID-positive</w:t>
            </w:r>
          </w:p>
        </w:tc>
      </w:tr>
      <w:tr w:rsidR="005F3E83" w:rsidRPr="00E41B03" w14:paraId="0BE6BD05" w14:textId="77777777" w:rsidTr="00E43CE5">
        <w:tc>
          <w:tcPr>
            <w:tcW w:w="5000" w:type="pct"/>
            <w:shd w:val="clear" w:color="auto" w:fill="auto"/>
          </w:tcPr>
          <w:p w14:paraId="279967DD" w14:textId="43325D48" w:rsidR="002D61B6" w:rsidRPr="002D61B6" w:rsidRDefault="002D61B6" w:rsidP="0053476E">
            <w:pPr>
              <w:rPr>
                <w:rFonts w:asciiTheme="minorHAnsi" w:hAnsiTheme="minorHAnsi" w:cstheme="minorHAnsi"/>
                <w:b/>
              </w:rPr>
            </w:pPr>
            <w:r w:rsidRPr="002D61B6">
              <w:rPr>
                <w:rFonts w:asciiTheme="minorHAnsi" w:hAnsiTheme="minorHAnsi" w:cstheme="minorHAnsi"/>
                <w:b/>
              </w:rPr>
              <w:t>Self Isolation</w:t>
            </w:r>
          </w:p>
          <w:p w14:paraId="62691195" w14:textId="77777777" w:rsidR="0053476E" w:rsidRPr="0045112A" w:rsidRDefault="0053476E" w:rsidP="0053476E">
            <w:pPr>
              <w:rPr>
                <w:rFonts w:asciiTheme="minorHAnsi" w:hAnsiTheme="minorHAnsi" w:cstheme="minorHAnsi"/>
              </w:rPr>
            </w:pPr>
            <w:r w:rsidRPr="0045112A">
              <w:rPr>
                <w:rFonts w:asciiTheme="minorHAnsi" w:hAnsiTheme="minorHAnsi" w:cstheme="minorHAnsi"/>
              </w:rPr>
              <w:lastRenderedPageBreak/>
              <w:t>From 16</w:t>
            </w:r>
            <w:r w:rsidRPr="0045112A">
              <w:rPr>
                <w:rFonts w:asciiTheme="minorHAnsi" w:hAnsiTheme="minorHAnsi" w:cstheme="minorHAnsi"/>
                <w:vertAlign w:val="superscript"/>
              </w:rPr>
              <w:t>th</w:t>
            </w:r>
            <w:r w:rsidRPr="0045112A">
              <w:rPr>
                <w:rFonts w:asciiTheme="minorHAnsi" w:hAnsiTheme="minorHAnsi" w:cstheme="minorHAnsi"/>
              </w:rPr>
              <w:t xml:space="preserve"> August, all citizens, including the families and friends of the people we support who have been doubly vaccinated do not have to self-isolate if they are contacted by Test and Trace. </w:t>
            </w:r>
          </w:p>
          <w:p w14:paraId="73D47591" w14:textId="77777777" w:rsidR="0053476E" w:rsidRPr="0045112A" w:rsidRDefault="0053476E" w:rsidP="0053476E">
            <w:pPr>
              <w:rPr>
                <w:rFonts w:asciiTheme="minorHAnsi" w:hAnsiTheme="minorHAnsi" w:cstheme="minorHAnsi"/>
              </w:rPr>
            </w:pPr>
          </w:p>
          <w:p w14:paraId="38AF1FDB" w14:textId="77777777" w:rsidR="0053476E" w:rsidRPr="0045112A" w:rsidRDefault="0053476E" w:rsidP="0053476E">
            <w:pPr>
              <w:rPr>
                <w:rFonts w:asciiTheme="minorHAnsi" w:hAnsiTheme="minorHAnsi" w:cstheme="minorHAnsi"/>
              </w:rPr>
            </w:pPr>
            <w:r w:rsidRPr="0045112A">
              <w:rPr>
                <w:rFonts w:asciiTheme="minorHAnsi" w:hAnsiTheme="minorHAnsi" w:cstheme="minorHAnsi"/>
              </w:rPr>
              <w:t xml:space="preserve">However, even if they have been doubly vaccinated, potential visitors identified as close contacts </w:t>
            </w:r>
            <w:r w:rsidRPr="0045112A">
              <w:rPr>
                <w:rFonts w:asciiTheme="minorHAnsi" w:hAnsiTheme="minorHAnsi" w:cstheme="minorHAnsi"/>
                <w:u w:val="single"/>
              </w:rPr>
              <w:t>should not visit</w:t>
            </w:r>
            <w:r w:rsidRPr="0045112A">
              <w:rPr>
                <w:rFonts w:asciiTheme="minorHAnsi" w:hAnsiTheme="minorHAnsi" w:cstheme="minorHAnsi"/>
              </w:rPr>
              <w:t xml:space="preserve"> if there is anyone Clinically Vulnerable or Clinically Extremely Vulnerable at the Registered Care home.</w:t>
            </w:r>
          </w:p>
          <w:p w14:paraId="3165E8DB" w14:textId="77777777" w:rsidR="0053476E" w:rsidRPr="0045112A" w:rsidRDefault="0053476E" w:rsidP="0053476E">
            <w:pPr>
              <w:rPr>
                <w:rFonts w:asciiTheme="minorHAnsi" w:hAnsiTheme="minorHAnsi" w:cstheme="minorHAnsi"/>
              </w:rPr>
            </w:pPr>
            <w:r w:rsidRPr="0045112A">
              <w:rPr>
                <w:rFonts w:asciiTheme="minorHAnsi" w:hAnsiTheme="minorHAnsi" w:cstheme="minorHAnsi"/>
              </w:rPr>
              <w:t xml:space="preserve">They may visit only after ten days have passed since their contact notification.  </w:t>
            </w:r>
          </w:p>
          <w:p w14:paraId="2DA2DA4C" w14:textId="77777777" w:rsidR="0053476E" w:rsidRPr="0045112A" w:rsidRDefault="0053476E" w:rsidP="0053476E">
            <w:pPr>
              <w:rPr>
                <w:rFonts w:asciiTheme="minorHAnsi" w:hAnsiTheme="minorHAnsi" w:cstheme="minorHAnsi"/>
              </w:rPr>
            </w:pPr>
            <w:r w:rsidRPr="0045112A">
              <w:rPr>
                <w:rFonts w:asciiTheme="minorHAnsi" w:hAnsiTheme="minorHAnsi" w:cstheme="minorHAnsi"/>
              </w:rPr>
              <w:t>They should undergo a PCR test in the 48 hours before a planned visit. The negative result can be evidenced by a photograph, e-mail or text but should be dated</w:t>
            </w:r>
          </w:p>
          <w:p w14:paraId="5B9D6D0D" w14:textId="77777777" w:rsidR="0053476E" w:rsidRPr="0045112A" w:rsidRDefault="0053476E" w:rsidP="0053476E">
            <w:pPr>
              <w:rPr>
                <w:rFonts w:asciiTheme="minorHAnsi" w:hAnsiTheme="minorHAnsi" w:cstheme="minorHAnsi"/>
              </w:rPr>
            </w:pPr>
            <w:r w:rsidRPr="0045112A">
              <w:rPr>
                <w:rFonts w:asciiTheme="minorHAnsi" w:hAnsiTheme="minorHAnsi" w:cstheme="minorHAnsi"/>
              </w:rPr>
              <w:t xml:space="preserve">They should also undergo a LFT on arrival. </w:t>
            </w:r>
          </w:p>
          <w:p w14:paraId="75C46F17" w14:textId="416D6496" w:rsidR="005F3E83" w:rsidRPr="0045112A" w:rsidRDefault="0053476E" w:rsidP="0053476E">
            <w:pPr>
              <w:rPr>
                <w:rFonts w:asciiTheme="minorHAnsi" w:hAnsiTheme="minorHAnsi" w:cstheme="minorHAnsi"/>
              </w:rPr>
            </w:pPr>
            <w:r w:rsidRPr="0045112A">
              <w:rPr>
                <w:rFonts w:asciiTheme="minorHAnsi" w:hAnsiTheme="minorHAnsi" w:cstheme="minorHAnsi"/>
              </w:rPr>
              <w:t>Only those providing a negative test result re PCR and LFT should be admitted to the Registered Care Home</w:t>
            </w:r>
          </w:p>
        </w:tc>
      </w:tr>
      <w:tr w:rsidR="005F3E83" w:rsidRPr="00E41B03" w14:paraId="5B2E822B" w14:textId="77777777" w:rsidTr="00E43CE5">
        <w:tc>
          <w:tcPr>
            <w:tcW w:w="5000" w:type="pct"/>
            <w:shd w:val="clear" w:color="auto" w:fill="auto"/>
          </w:tcPr>
          <w:p w14:paraId="56A3A9BA" w14:textId="2FFC1699" w:rsidR="0045112A" w:rsidRPr="0045112A" w:rsidRDefault="0045112A" w:rsidP="0045112A">
            <w:pPr>
              <w:shd w:val="clear" w:color="auto" w:fill="FFFFFF"/>
              <w:tabs>
                <w:tab w:val="num" w:pos="720"/>
              </w:tabs>
              <w:rPr>
                <w:rFonts w:asciiTheme="minorHAnsi" w:hAnsiTheme="minorHAnsi" w:cstheme="minorHAnsi"/>
                <w:b/>
                <w:color w:val="0B0C0C"/>
              </w:rPr>
            </w:pPr>
            <w:r w:rsidRPr="0045112A">
              <w:rPr>
                <w:rFonts w:asciiTheme="minorHAnsi" w:hAnsiTheme="minorHAnsi" w:cstheme="minorHAnsi"/>
                <w:b/>
                <w:color w:val="0B0C0C"/>
              </w:rPr>
              <w:lastRenderedPageBreak/>
              <w:t xml:space="preserve">VISITS OUT OF THE CARE HOME </w:t>
            </w:r>
          </w:p>
          <w:p w14:paraId="496D463E" w14:textId="5878A035" w:rsidR="0053476E" w:rsidRDefault="0045112A" w:rsidP="00114A25">
            <w:pPr>
              <w:shd w:val="clear" w:color="auto" w:fill="FFFFFF"/>
              <w:tabs>
                <w:tab w:val="num" w:pos="720"/>
              </w:tabs>
              <w:rPr>
                <w:rFonts w:asciiTheme="minorHAnsi" w:hAnsiTheme="minorHAnsi" w:cstheme="minorHAnsi"/>
                <w:color w:val="0B0C0C"/>
              </w:rPr>
            </w:pPr>
            <w:r>
              <w:rPr>
                <w:rFonts w:asciiTheme="minorHAnsi" w:hAnsiTheme="minorHAnsi" w:cstheme="minorHAnsi"/>
                <w:color w:val="0B0C0C"/>
              </w:rPr>
              <w:t>In all cases, the manager will</w:t>
            </w:r>
            <w:r w:rsidR="0053476E" w:rsidRPr="0045112A">
              <w:rPr>
                <w:rFonts w:asciiTheme="minorHAnsi" w:hAnsiTheme="minorHAnsi" w:cstheme="minorHAnsi"/>
                <w:color w:val="0B0C0C"/>
              </w:rPr>
              <w:t xml:space="preserve"> work with people being supported and their families to make sure that no one with COVID symptoms should participate in a visit and anyone with suspected symptoms should be tested.</w:t>
            </w:r>
          </w:p>
          <w:p w14:paraId="7D785B00" w14:textId="77777777" w:rsidR="00114A25" w:rsidRPr="0045112A" w:rsidRDefault="00114A25" w:rsidP="00114A25">
            <w:pPr>
              <w:shd w:val="clear" w:color="auto" w:fill="FFFFFF"/>
              <w:tabs>
                <w:tab w:val="num" w:pos="720"/>
              </w:tabs>
              <w:rPr>
                <w:rFonts w:asciiTheme="minorHAnsi" w:hAnsiTheme="minorHAnsi" w:cstheme="minorHAnsi"/>
                <w:color w:val="0B0C0C"/>
              </w:rPr>
            </w:pPr>
          </w:p>
          <w:p w14:paraId="002C8A59" w14:textId="20676C63" w:rsidR="0053476E" w:rsidRPr="0045112A" w:rsidRDefault="0045112A" w:rsidP="00114A25">
            <w:pPr>
              <w:shd w:val="clear" w:color="auto" w:fill="FFFFFF"/>
              <w:rPr>
                <w:rFonts w:asciiTheme="minorHAnsi" w:hAnsiTheme="minorHAnsi" w:cstheme="minorHAnsi"/>
                <w:color w:val="0B0C0C"/>
              </w:rPr>
            </w:pPr>
            <w:r>
              <w:rPr>
                <w:rFonts w:asciiTheme="minorHAnsi" w:hAnsiTheme="minorHAnsi" w:cstheme="minorHAnsi"/>
                <w:color w:val="0B0C0C"/>
              </w:rPr>
              <w:t>Managers will c</w:t>
            </w:r>
            <w:r w:rsidR="0053476E" w:rsidRPr="0045112A">
              <w:rPr>
                <w:rFonts w:asciiTheme="minorHAnsi" w:hAnsiTheme="minorHAnsi" w:cstheme="minorHAnsi"/>
                <w:color w:val="0B0C0C"/>
              </w:rPr>
              <w:t>onsider:</w:t>
            </w:r>
          </w:p>
          <w:p w14:paraId="47C4394B" w14:textId="77777777" w:rsidR="0053476E" w:rsidRPr="0045112A" w:rsidRDefault="0053476E" w:rsidP="0053476E">
            <w:pPr>
              <w:numPr>
                <w:ilvl w:val="0"/>
                <w:numId w:val="18"/>
              </w:numPr>
              <w:shd w:val="clear" w:color="auto" w:fill="FFFFFF"/>
              <w:spacing w:after="75"/>
              <w:rPr>
                <w:rFonts w:asciiTheme="minorHAnsi" w:hAnsiTheme="minorHAnsi" w:cstheme="minorHAnsi"/>
                <w:color w:val="0B0C0C"/>
              </w:rPr>
            </w:pPr>
            <w:r w:rsidRPr="0045112A">
              <w:rPr>
                <w:rFonts w:asciiTheme="minorHAnsi" w:hAnsiTheme="minorHAnsi" w:cstheme="minorHAnsi"/>
                <w:color w:val="0B0C0C"/>
              </w:rPr>
              <w:t>testing visitors who are collecting residents and transporting them to or from the setting, and encouraging any others they may be meeting to conduct a test on the day</w:t>
            </w:r>
          </w:p>
          <w:p w14:paraId="4DD6DE98" w14:textId="77777777" w:rsidR="0053476E" w:rsidRPr="0045112A" w:rsidRDefault="0053476E" w:rsidP="0053476E">
            <w:pPr>
              <w:numPr>
                <w:ilvl w:val="0"/>
                <w:numId w:val="18"/>
              </w:numPr>
              <w:shd w:val="clear" w:color="auto" w:fill="FFFFFF"/>
              <w:spacing w:after="75"/>
              <w:rPr>
                <w:rFonts w:asciiTheme="minorHAnsi" w:hAnsiTheme="minorHAnsi" w:cstheme="minorHAnsi"/>
                <w:color w:val="0B0C0C"/>
              </w:rPr>
            </w:pPr>
            <w:r w:rsidRPr="0045112A">
              <w:rPr>
                <w:rFonts w:asciiTheme="minorHAnsi" w:hAnsiTheme="minorHAnsi" w:cstheme="minorHAnsi"/>
                <w:color w:val="0B0C0C"/>
              </w:rPr>
              <w:t>offering support so people can find or go to outside spaces to see their relative in a safer environment</w:t>
            </w:r>
          </w:p>
          <w:p w14:paraId="4726481B" w14:textId="77777777" w:rsidR="0053476E" w:rsidRPr="0045112A" w:rsidRDefault="0053476E" w:rsidP="0053476E">
            <w:pPr>
              <w:numPr>
                <w:ilvl w:val="0"/>
                <w:numId w:val="18"/>
              </w:numPr>
              <w:shd w:val="clear" w:color="auto" w:fill="FFFFFF"/>
              <w:spacing w:after="75"/>
              <w:rPr>
                <w:rFonts w:asciiTheme="minorHAnsi" w:hAnsiTheme="minorHAnsi" w:cstheme="minorHAnsi"/>
                <w:color w:val="0B0C0C"/>
              </w:rPr>
            </w:pPr>
            <w:r w:rsidRPr="0045112A">
              <w:rPr>
                <w:rFonts w:asciiTheme="minorHAnsi" w:hAnsiTheme="minorHAnsi" w:cstheme="minorHAnsi"/>
                <w:color w:val="0B0C0C"/>
              </w:rPr>
              <w:t>factors to minimise the risk for staff and other individuals in the Registered Care Home (including the layout of the premises and the nature of the support provided)</w:t>
            </w:r>
          </w:p>
          <w:p w14:paraId="22A91A50" w14:textId="77777777" w:rsidR="0053476E" w:rsidRPr="0045112A" w:rsidRDefault="0053476E" w:rsidP="0053476E">
            <w:pPr>
              <w:numPr>
                <w:ilvl w:val="0"/>
                <w:numId w:val="18"/>
              </w:numPr>
              <w:shd w:val="clear" w:color="auto" w:fill="FFFFFF"/>
              <w:spacing w:after="75"/>
              <w:rPr>
                <w:rFonts w:asciiTheme="minorHAnsi" w:hAnsiTheme="minorHAnsi" w:cstheme="minorHAnsi"/>
                <w:color w:val="0B0C0C"/>
              </w:rPr>
            </w:pPr>
            <w:r w:rsidRPr="0045112A">
              <w:rPr>
                <w:rFonts w:asciiTheme="minorHAnsi" w:hAnsiTheme="minorHAnsi" w:cstheme="minorHAnsi"/>
                <w:color w:val="0B0C0C"/>
              </w:rPr>
              <w:t>the nature and context of the visit – for example, whether the visit would include overnight stays in the family home or visits to a public place</w:t>
            </w:r>
          </w:p>
          <w:p w14:paraId="4C63351F" w14:textId="77777777" w:rsidR="0053476E" w:rsidRPr="0045112A" w:rsidRDefault="0053476E" w:rsidP="0053476E">
            <w:pPr>
              <w:numPr>
                <w:ilvl w:val="0"/>
                <w:numId w:val="18"/>
              </w:numPr>
              <w:shd w:val="clear" w:color="auto" w:fill="FFFFFF"/>
              <w:spacing w:after="75"/>
              <w:rPr>
                <w:rFonts w:asciiTheme="minorHAnsi" w:hAnsiTheme="minorHAnsi" w:cstheme="minorHAnsi"/>
                <w:color w:val="0B0C0C"/>
              </w:rPr>
            </w:pPr>
            <w:r w:rsidRPr="0045112A">
              <w:rPr>
                <w:rFonts w:asciiTheme="minorHAnsi" w:hAnsiTheme="minorHAnsi" w:cstheme="minorHAnsi"/>
                <w:color w:val="0B0C0C"/>
              </w:rPr>
              <w:t>the support needs that the person may have during the visit, and whether they will need to be accompanied by a staff member, carer, family member or friend</w:t>
            </w:r>
          </w:p>
          <w:p w14:paraId="14F9B9BC" w14:textId="77777777" w:rsidR="0053476E" w:rsidRPr="0045112A" w:rsidRDefault="0053476E" w:rsidP="0053476E">
            <w:pPr>
              <w:numPr>
                <w:ilvl w:val="0"/>
                <w:numId w:val="18"/>
              </w:numPr>
              <w:shd w:val="clear" w:color="auto" w:fill="FFFFFF"/>
              <w:spacing w:after="75"/>
              <w:rPr>
                <w:rFonts w:asciiTheme="minorHAnsi" w:hAnsiTheme="minorHAnsi" w:cstheme="minorHAnsi"/>
                <w:color w:val="0B0C0C"/>
              </w:rPr>
            </w:pPr>
            <w:r w:rsidRPr="0045112A">
              <w:rPr>
                <w:rFonts w:asciiTheme="minorHAnsi" w:hAnsiTheme="minorHAnsi" w:cstheme="minorHAnsi"/>
                <w:color w:val="0B0C0C"/>
              </w:rPr>
              <w:t>transport for the visit should avoid exposing the person to those outside the household they are visiting, for instance by travelling in a family car wherever possible</w:t>
            </w:r>
          </w:p>
          <w:p w14:paraId="4B57221C" w14:textId="77777777" w:rsidR="0053476E" w:rsidRPr="0045112A" w:rsidRDefault="0053476E" w:rsidP="0053476E">
            <w:pPr>
              <w:numPr>
                <w:ilvl w:val="0"/>
                <w:numId w:val="18"/>
              </w:numPr>
              <w:shd w:val="clear" w:color="auto" w:fill="FFFFFF"/>
              <w:spacing w:after="75"/>
              <w:rPr>
                <w:rFonts w:asciiTheme="minorHAnsi" w:hAnsiTheme="minorHAnsi" w:cstheme="minorHAnsi"/>
                <w:color w:val="0B0C0C"/>
              </w:rPr>
            </w:pPr>
            <w:r w:rsidRPr="0045112A">
              <w:rPr>
                <w:rFonts w:asciiTheme="minorHAnsi" w:hAnsiTheme="minorHAnsi" w:cstheme="minorHAnsi"/>
                <w:color w:val="0B0C0C"/>
              </w:rPr>
              <w:lastRenderedPageBreak/>
              <w:t>increased communal risks that may arise in shared areas when people return from off-site visits (including shared spaces indoors and outdoors, on-site grouped services and social activities)</w:t>
            </w:r>
          </w:p>
          <w:p w14:paraId="68C46A94" w14:textId="77777777" w:rsidR="0053476E" w:rsidRPr="0045112A" w:rsidRDefault="0053476E" w:rsidP="0053476E">
            <w:pPr>
              <w:numPr>
                <w:ilvl w:val="0"/>
                <w:numId w:val="18"/>
              </w:numPr>
              <w:shd w:val="clear" w:color="auto" w:fill="FFFFFF"/>
              <w:spacing w:after="75"/>
              <w:rPr>
                <w:rFonts w:asciiTheme="minorHAnsi" w:hAnsiTheme="minorHAnsi" w:cstheme="minorHAnsi"/>
                <w:color w:val="0B0C0C"/>
              </w:rPr>
            </w:pPr>
            <w:r w:rsidRPr="0045112A">
              <w:rPr>
                <w:rFonts w:asciiTheme="minorHAnsi" w:hAnsiTheme="minorHAnsi" w:cstheme="minorHAnsi"/>
                <w:color w:val="0B0C0C"/>
              </w:rPr>
              <w:t>the need for those returning from off-site visits to self-isolate if they test positive for COVID, which is a requirement. There is no expectation for someone to self-isolate after a visit has happened if this is not the case</w:t>
            </w:r>
          </w:p>
          <w:p w14:paraId="5239AADF" w14:textId="77777777" w:rsidR="0053476E" w:rsidRPr="0045112A" w:rsidRDefault="0053476E" w:rsidP="0053476E">
            <w:pPr>
              <w:numPr>
                <w:ilvl w:val="0"/>
                <w:numId w:val="18"/>
              </w:numPr>
              <w:shd w:val="clear" w:color="auto" w:fill="FFFFFF"/>
              <w:spacing w:after="75"/>
              <w:rPr>
                <w:rFonts w:asciiTheme="minorHAnsi" w:hAnsiTheme="minorHAnsi" w:cstheme="minorHAnsi"/>
                <w:color w:val="0B0C0C"/>
              </w:rPr>
            </w:pPr>
            <w:r w:rsidRPr="0045112A">
              <w:rPr>
                <w:rFonts w:asciiTheme="minorHAnsi" w:hAnsiTheme="minorHAnsi" w:cstheme="minorHAnsi"/>
                <w:color w:val="0B0C0C"/>
              </w:rPr>
              <w:t>remind them to follow good infection control practice including avoiding close contact, hand hygiene and face coverings, and to consider whether their needs are likely to impact their ability to do so</w:t>
            </w:r>
          </w:p>
          <w:p w14:paraId="2338F57D" w14:textId="6C16D796" w:rsidR="005F3E83" w:rsidRPr="00114A25" w:rsidRDefault="0053476E" w:rsidP="00114A25">
            <w:pPr>
              <w:numPr>
                <w:ilvl w:val="0"/>
                <w:numId w:val="18"/>
              </w:numPr>
              <w:shd w:val="clear" w:color="auto" w:fill="FFFFFF"/>
              <w:spacing w:after="75"/>
              <w:rPr>
                <w:rFonts w:asciiTheme="minorHAnsi" w:hAnsiTheme="minorHAnsi" w:cstheme="minorHAnsi"/>
                <w:color w:val="0B0C0C"/>
              </w:rPr>
            </w:pPr>
            <w:r w:rsidRPr="0045112A">
              <w:rPr>
                <w:rFonts w:asciiTheme="minorHAnsi" w:hAnsiTheme="minorHAnsi" w:cstheme="minorHAnsi"/>
                <w:color w:val="0B0C0C"/>
              </w:rPr>
              <w:t xml:space="preserve">where possible, visitors </w:t>
            </w:r>
            <w:r w:rsidR="00114A25">
              <w:rPr>
                <w:rFonts w:asciiTheme="minorHAnsi" w:hAnsiTheme="minorHAnsi" w:cstheme="minorHAnsi"/>
                <w:color w:val="0B0C0C"/>
              </w:rPr>
              <w:t>will</w:t>
            </w:r>
            <w:r w:rsidRPr="0045112A">
              <w:rPr>
                <w:rFonts w:asciiTheme="minorHAnsi" w:hAnsiTheme="minorHAnsi" w:cstheme="minorHAnsi"/>
                <w:color w:val="0B0C0C"/>
              </w:rPr>
              <w:t xml:space="preserve"> be given support on how to prepare for a visit and given tips on how to communicate if face coverings are required</w:t>
            </w:r>
          </w:p>
        </w:tc>
      </w:tr>
    </w:tbl>
    <w:p w14:paraId="2C64B35F" w14:textId="77777777" w:rsidR="009A7039" w:rsidRDefault="009A7039"/>
    <w:tbl>
      <w:tblPr>
        <w:tblStyle w:val="TableGrid"/>
        <w:tblW w:w="5000" w:type="pct"/>
        <w:tblCellMar>
          <w:top w:w="85" w:type="dxa"/>
          <w:bottom w:w="85" w:type="dxa"/>
        </w:tblCellMar>
        <w:tblLook w:val="04A0" w:firstRow="1" w:lastRow="0" w:firstColumn="1" w:lastColumn="0" w:noHBand="0" w:noVBand="1"/>
      </w:tblPr>
      <w:tblGrid>
        <w:gridCol w:w="9016"/>
      </w:tblGrid>
      <w:tr w:rsidR="00860825" w:rsidRPr="00860825" w14:paraId="09442B2B" w14:textId="77777777" w:rsidTr="00E43CE5">
        <w:tc>
          <w:tcPr>
            <w:tcW w:w="5000" w:type="pct"/>
            <w:shd w:val="clear" w:color="auto" w:fill="D9D9D9" w:themeFill="background1" w:themeFillShade="D9"/>
          </w:tcPr>
          <w:p w14:paraId="5D044E7E" w14:textId="730DA76C" w:rsidR="00860825" w:rsidRPr="00860825" w:rsidRDefault="00860825" w:rsidP="00860825">
            <w:r>
              <w:t>5.2</w:t>
            </w:r>
            <w:r w:rsidRPr="00860825">
              <w:tab/>
            </w:r>
            <w:r>
              <w:t>SUPPORTED LIVING (IN ENGLAND)</w:t>
            </w:r>
          </w:p>
        </w:tc>
      </w:tr>
      <w:tr w:rsidR="00860825" w:rsidRPr="00860825" w14:paraId="44C6F0F1" w14:textId="77777777" w:rsidTr="00E43CE5">
        <w:tc>
          <w:tcPr>
            <w:tcW w:w="5000" w:type="pct"/>
            <w:shd w:val="clear" w:color="auto" w:fill="auto"/>
          </w:tcPr>
          <w:p w14:paraId="7F1EA03C" w14:textId="255FE283" w:rsidR="00CA7B40" w:rsidRDefault="00BF3B18" w:rsidP="00860825">
            <w:r>
              <w:t xml:space="preserve">The current national guidance on visiting in Supported living </w:t>
            </w:r>
            <w:r w:rsidR="00CA7B40">
              <w:t>is here</w:t>
            </w:r>
          </w:p>
          <w:p w14:paraId="3BB27623" w14:textId="7FA5D8FC" w:rsidR="00BF3B18" w:rsidRDefault="00E455D1" w:rsidP="00860825">
            <w:hyperlink r:id="rId8" w:anchor="visiting" w:history="1">
              <w:r w:rsidR="00CA7B40" w:rsidRPr="0045294F">
                <w:rPr>
                  <w:rStyle w:val="Hyperlink"/>
                </w:rPr>
                <w:t>https://www.gov.uk/government/publications/supported-living-services-during-coronavirus-covid-19/covid-19-guidance-for-supported-living#visiting</w:t>
              </w:r>
            </w:hyperlink>
          </w:p>
          <w:p w14:paraId="76034CFA" w14:textId="77777777" w:rsidR="00CA7B40" w:rsidRDefault="00CA7B40" w:rsidP="00860825"/>
          <w:p w14:paraId="775210CF" w14:textId="77777777" w:rsidR="00860825" w:rsidRPr="00860825" w:rsidRDefault="00860825" w:rsidP="00860825">
            <w:r w:rsidRPr="00860825">
              <w:t xml:space="preserve">We will support people and their families/friend/loved one to meet safely </w:t>
            </w:r>
          </w:p>
          <w:p w14:paraId="225BBBC7" w14:textId="18822C51" w:rsidR="00860825" w:rsidRPr="00860825" w:rsidRDefault="00860825" w:rsidP="00A4298A">
            <w:pPr>
              <w:numPr>
                <w:ilvl w:val="0"/>
                <w:numId w:val="11"/>
              </w:numPr>
            </w:pPr>
            <w:r w:rsidRPr="00860825">
              <w:t xml:space="preserve">In line with National Government legal restrictions </w:t>
            </w:r>
          </w:p>
          <w:p w14:paraId="343F8E65" w14:textId="77777777" w:rsidR="00860825" w:rsidRPr="00860825" w:rsidRDefault="00860825" w:rsidP="00A4298A">
            <w:pPr>
              <w:numPr>
                <w:ilvl w:val="0"/>
                <w:numId w:val="11"/>
              </w:numPr>
            </w:pPr>
            <w:r w:rsidRPr="00860825">
              <w:t xml:space="preserve">With reference to Local Authority restrictions and </w:t>
            </w:r>
          </w:p>
          <w:p w14:paraId="05468F03" w14:textId="77777777" w:rsidR="00860825" w:rsidRPr="00860825" w:rsidRDefault="00860825" w:rsidP="00A4298A">
            <w:pPr>
              <w:numPr>
                <w:ilvl w:val="0"/>
                <w:numId w:val="11"/>
              </w:numPr>
            </w:pPr>
            <w:r w:rsidRPr="00860825">
              <w:t>Only if no-one at the premises or among the planned visitors has tested positive or is  displaying symptoms of Covid-19</w:t>
            </w:r>
          </w:p>
          <w:p w14:paraId="7EE92327" w14:textId="77777777" w:rsidR="00860825" w:rsidRPr="00860825" w:rsidRDefault="00860825" w:rsidP="00A4298A">
            <w:pPr>
              <w:numPr>
                <w:ilvl w:val="0"/>
                <w:numId w:val="11"/>
              </w:numPr>
            </w:pPr>
            <w:r w:rsidRPr="00860825">
              <w:t xml:space="preserve">We will support people to make decisions about how they do this by providing information to inform decision making and through a formal capacity and best interest assessment and considering the information in the service risk assessment for supporting visits and contact with family and friends. </w:t>
            </w:r>
          </w:p>
          <w:p w14:paraId="2570B07C" w14:textId="77777777" w:rsidR="00AB463A" w:rsidRDefault="00AB463A" w:rsidP="00AB463A">
            <w:pPr>
              <w:rPr>
                <w:b/>
              </w:rPr>
            </w:pPr>
          </w:p>
          <w:p w14:paraId="490CCF22" w14:textId="26F99F67" w:rsidR="00AB463A" w:rsidRDefault="00AB463A" w:rsidP="00AB463A">
            <w:r>
              <w:t>We must support visits and contact by:</w:t>
            </w:r>
          </w:p>
          <w:p w14:paraId="0B732904" w14:textId="54EAE123" w:rsidR="00AB463A" w:rsidRDefault="00AB463A" w:rsidP="00A4298A">
            <w:pPr>
              <w:pStyle w:val="ListParagraph"/>
              <w:numPr>
                <w:ilvl w:val="0"/>
                <w:numId w:val="11"/>
              </w:numPr>
            </w:pPr>
            <w:r w:rsidRPr="00655A91">
              <w:rPr>
                <w:b/>
              </w:rPr>
              <w:t xml:space="preserve">following </w:t>
            </w:r>
            <w:r>
              <w:t xml:space="preserve">the local restrictions </w:t>
            </w:r>
          </w:p>
          <w:p w14:paraId="57723EF4" w14:textId="77777777" w:rsidR="00A4298A" w:rsidRPr="00AD2528" w:rsidRDefault="00A4298A" w:rsidP="00A4298A">
            <w:pPr>
              <w:pStyle w:val="ListParagraph"/>
              <w:numPr>
                <w:ilvl w:val="0"/>
                <w:numId w:val="11"/>
              </w:numPr>
            </w:pPr>
            <w:r w:rsidRPr="00AB463A">
              <w:rPr>
                <w:b/>
              </w:rPr>
              <w:t>being informed</w:t>
            </w:r>
            <w:r>
              <w:t xml:space="preserve"> by the service risk assessment </w:t>
            </w:r>
            <w:r>
              <w:rPr>
                <w:b/>
              </w:rPr>
              <w:t>See 5.4</w:t>
            </w:r>
          </w:p>
          <w:p w14:paraId="54E60DB3" w14:textId="77777777" w:rsidR="00A4298A" w:rsidRDefault="00A4298A" w:rsidP="00A4298A">
            <w:pPr>
              <w:pStyle w:val="ListParagraph"/>
              <w:numPr>
                <w:ilvl w:val="0"/>
                <w:numId w:val="11"/>
              </w:numPr>
            </w:pPr>
            <w:r w:rsidRPr="00AB463A">
              <w:rPr>
                <w:b/>
              </w:rPr>
              <w:lastRenderedPageBreak/>
              <w:t xml:space="preserve"> deciding</w:t>
            </w:r>
            <w:r>
              <w:t xml:space="preserve"> through supporting individual decision making using capacity assessments and where required best interest decisions. </w:t>
            </w:r>
            <w:r w:rsidRPr="00AD2528">
              <w:rPr>
                <w:b/>
              </w:rPr>
              <w:t>See 5.</w:t>
            </w:r>
            <w:r>
              <w:rPr>
                <w:b/>
              </w:rPr>
              <w:t>5 and 5.6</w:t>
            </w:r>
          </w:p>
          <w:p w14:paraId="649860D0" w14:textId="416EFF37" w:rsidR="00655A91" w:rsidRPr="00AB463A" w:rsidRDefault="00655A91" w:rsidP="00A4298A">
            <w:pPr>
              <w:pStyle w:val="ListParagraph"/>
              <w:numPr>
                <w:ilvl w:val="0"/>
                <w:numId w:val="11"/>
              </w:numPr>
            </w:pPr>
            <w:r>
              <w:rPr>
                <w:b/>
              </w:rPr>
              <w:t xml:space="preserve">developing </w:t>
            </w:r>
            <w:r w:rsidRPr="00655A91">
              <w:t>a support plan</w:t>
            </w:r>
            <w:r>
              <w:t xml:space="preserve"> to ensure everyone knows how to support contact with family and friends as safely as possible.</w:t>
            </w:r>
          </w:p>
        </w:tc>
      </w:tr>
    </w:tbl>
    <w:p w14:paraId="0DE10CED" w14:textId="77777777" w:rsidR="00D837DA" w:rsidRDefault="00D837DA"/>
    <w:tbl>
      <w:tblPr>
        <w:tblStyle w:val="TableGrid"/>
        <w:tblW w:w="5000" w:type="pct"/>
        <w:tblLook w:val="04A0" w:firstRow="1" w:lastRow="0" w:firstColumn="1" w:lastColumn="0" w:noHBand="0" w:noVBand="1"/>
      </w:tblPr>
      <w:tblGrid>
        <w:gridCol w:w="9016"/>
      </w:tblGrid>
      <w:tr w:rsidR="00AB463A" w:rsidRPr="00860825" w14:paraId="7D8378D4" w14:textId="77777777" w:rsidTr="00D837DA">
        <w:trPr>
          <w:trHeight w:val="575"/>
        </w:trPr>
        <w:tc>
          <w:tcPr>
            <w:tcW w:w="5000" w:type="pct"/>
            <w:shd w:val="clear" w:color="auto" w:fill="D9D9D9" w:themeFill="background1" w:themeFillShade="D9"/>
          </w:tcPr>
          <w:p w14:paraId="02E09A13" w14:textId="6DE1E37C" w:rsidR="00D84728" w:rsidRPr="00860825" w:rsidRDefault="00D84728" w:rsidP="00AB463A">
            <w:r>
              <w:t xml:space="preserve">                                                                                                                                                                                5.3 </w:t>
            </w:r>
            <w:r w:rsidR="00AB463A">
              <w:t>SUPPORTED LIVING (IN WALES)</w:t>
            </w:r>
          </w:p>
        </w:tc>
      </w:tr>
      <w:tr w:rsidR="00AB463A" w:rsidRPr="00860825" w14:paraId="7FCF3B51" w14:textId="77777777" w:rsidTr="00AB463A">
        <w:tc>
          <w:tcPr>
            <w:tcW w:w="5000" w:type="pct"/>
          </w:tcPr>
          <w:p w14:paraId="4186EE27" w14:textId="77777777" w:rsidR="00A4298A" w:rsidRDefault="00A4298A" w:rsidP="00E43CE5"/>
          <w:p w14:paraId="2847005E" w14:textId="46E5D6A9" w:rsidR="00A4298A" w:rsidRDefault="00A4298A" w:rsidP="00A4298A">
            <w:r>
              <w:t>The current national guidance on visiting in Supported living is here</w:t>
            </w:r>
          </w:p>
          <w:p w14:paraId="706B1ABE" w14:textId="725B6B5C" w:rsidR="00A4298A" w:rsidRDefault="00E455D1" w:rsidP="00E43CE5">
            <w:hyperlink r:id="rId9" w:history="1">
              <w:r w:rsidR="00A4298A" w:rsidRPr="0045294F">
                <w:rPr>
                  <w:rStyle w:val="Hyperlink"/>
                </w:rPr>
                <w:t>https://gov.wales/supported-living-guidance-coronavirus</w:t>
              </w:r>
            </w:hyperlink>
          </w:p>
          <w:p w14:paraId="6A8184EF" w14:textId="77777777" w:rsidR="00A4298A" w:rsidRDefault="00A4298A" w:rsidP="00E43CE5"/>
          <w:p w14:paraId="57EDDD4A" w14:textId="0F4D5765" w:rsidR="00A4298A" w:rsidRPr="002D61B6" w:rsidRDefault="00A4298A" w:rsidP="00E43CE5">
            <w:pPr>
              <w:rPr>
                <w:rFonts w:asciiTheme="minorHAnsi" w:hAnsiTheme="minorHAnsi" w:cstheme="minorHAnsi"/>
              </w:rPr>
            </w:pPr>
            <w:r w:rsidRPr="002D61B6">
              <w:rPr>
                <w:rFonts w:asciiTheme="minorHAnsi" w:hAnsiTheme="minorHAnsi" w:cstheme="minorHAnsi"/>
                <w:color w:val="1F1F1F"/>
                <w:shd w:val="clear" w:color="auto" w:fill="FFFFFF"/>
              </w:rPr>
              <w:t>People in supported living have the same rights as everybody else to meet and visit other people, and the same responsibilities for their own and other people’s safety</w:t>
            </w:r>
          </w:p>
          <w:p w14:paraId="1E41C1F1" w14:textId="77777777" w:rsidR="00AB463A" w:rsidRDefault="00AB463A" w:rsidP="00E43CE5">
            <w:pPr>
              <w:rPr>
                <w:b/>
              </w:rPr>
            </w:pPr>
          </w:p>
          <w:p w14:paraId="5BB9FD3C" w14:textId="77777777" w:rsidR="00AB463A" w:rsidRDefault="00AB463A" w:rsidP="00E43CE5">
            <w:r>
              <w:t>We must support visits and contact by:</w:t>
            </w:r>
          </w:p>
          <w:p w14:paraId="0934D9F7" w14:textId="65A7F836" w:rsidR="00AB463A" w:rsidRDefault="00AB463A" w:rsidP="0053476E">
            <w:pPr>
              <w:pStyle w:val="ListParagraph"/>
              <w:numPr>
                <w:ilvl w:val="0"/>
                <w:numId w:val="12"/>
              </w:numPr>
            </w:pPr>
            <w:r w:rsidRPr="00AB463A">
              <w:rPr>
                <w:b/>
              </w:rPr>
              <w:t xml:space="preserve">following </w:t>
            </w:r>
            <w:r>
              <w:t xml:space="preserve">the local restrictions as set out by the Welsh government </w:t>
            </w:r>
          </w:p>
          <w:p w14:paraId="503CB7B1" w14:textId="6AB8854F" w:rsidR="00AD2528" w:rsidRPr="00AD2528" w:rsidRDefault="00AB463A" w:rsidP="0053476E">
            <w:pPr>
              <w:pStyle w:val="ListParagraph"/>
              <w:numPr>
                <w:ilvl w:val="0"/>
                <w:numId w:val="12"/>
              </w:numPr>
            </w:pPr>
            <w:r w:rsidRPr="00AB463A">
              <w:rPr>
                <w:b/>
              </w:rPr>
              <w:t>being informed</w:t>
            </w:r>
            <w:r>
              <w:t xml:space="preserve"> by the service risk assessment </w:t>
            </w:r>
            <w:r w:rsidR="004A1771">
              <w:rPr>
                <w:b/>
              </w:rPr>
              <w:t>See 5.</w:t>
            </w:r>
            <w:r w:rsidR="00A4298A">
              <w:rPr>
                <w:b/>
              </w:rPr>
              <w:t>4</w:t>
            </w:r>
          </w:p>
          <w:p w14:paraId="5DEE7EE6" w14:textId="78FB8803" w:rsidR="00AB463A" w:rsidRDefault="00AD2528" w:rsidP="0053476E">
            <w:pPr>
              <w:pStyle w:val="ListParagraph"/>
              <w:numPr>
                <w:ilvl w:val="0"/>
                <w:numId w:val="12"/>
              </w:numPr>
            </w:pPr>
            <w:r w:rsidRPr="00AB463A">
              <w:rPr>
                <w:b/>
              </w:rPr>
              <w:t xml:space="preserve"> </w:t>
            </w:r>
            <w:r w:rsidR="00AB463A" w:rsidRPr="00AB463A">
              <w:rPr>
                <w:b/>
              </w:rPr>
              <w:t>deciding</w:t>
            </w:r>
            <w:r w:rsidR="00AB463A">
              <w:t xml:space="preserve"> through supporting individual decision making using capacity assessments and where required best interest decisions. </w:t>
            </w:r>
            <w:r w:rsidR="00AB463A" w:rsidRPr="00AD2528">
              <w:rPr>
                <w:b/>
              </w:rPr>
              <w:t>See 5.</w:t>
            </w:r>
            <w:r w:rsidR="00A4298A">
              <w:rPr>
                <w:b/>
              </w:rPr>
              <w:t>5</w:t>
            </w:r>
            <w:r w:rsidR="004A1771">
              <w:rPr>
                <w:b/>
              </w:rPr>
              <w:t xml:space="preserve"> and 5.</w:t>
            </w:r>
            <w:r w:rsidR="00A4298A">
              <w:rPr>
                <w:b/>
              </w:rPr>
              <w:t>6</w:t>
            </w:r>
          </w:p>
          <w:p w14:paraId="040CF2E7" w14:textId="288046C1" w:rsidR="00655A91" w:rsidRPr="00AB463A" w:rsidRDefault="00655A91" w:rsidP="0053476E">
            <w:pPr>
              <w:pStyle w:val="ListParagraph"/>
              <w:numPr>
                <w:ilvl w:val="0"/>
                <w:numId w:val="12"/>
              </w:numPr>
            </w:pPr>
            <w:r>
              <w:rPr>
                <w:b/>
              </w:rPr>
              <w:t xml:space="preserve">developing </w:t>
            </w:r>
            <w:r w:rsidRPr="00655A91">
              <w:t>a support plan</w:t>
            </w:r>
            <w:r>
              <w:t xml:space="preserve"> to ensure everyone knows how to support contact with family and friends as safely as possible.</w:t>
            </w:r>
          </w:p>
        </w:tc>
      </w:tr>
    </w:tbl>
    <w:p w14:paraId="3B129804" w14:textId="77777777" w:rsidR="0087742C" w:rsidRDefault="0087742C" w:rsidP="0087742C"/>
    <w:tbl>
      <w:tblPr>
        <w:tblStyle w:val="TableGrid"/>
        <w:tblW w:w="5000" w:type="pct"/>
        <w:tblCellMar>
          <w:top w:w="85" w:type="dxa"/>
          <w:bottom w:w="85" w:type="dxa"/>
        </w:tblCellMar>
        <w:tblLook w:val="04A0" w:firstRow="1" w:lastRow="0" w:firstColumn="1" w:lastColumn="0" w:noHBand="0" w:noVBand="1"/>
      </w:tblPr>
      <w:tblGrid>
        <w:gridCol w:w="9016"/>
      </w:tblGrid>
      <w:tr w:rsidR="0087742C" w:rsidRPr="00F85E54" w14:paraId="73A7395A" w14:textId="77777777" w:rsidTr="00E43CE5">
        <w:tc>
          <w:tcPr>
            <w:tcW w:w="5000" w:type="pct"/>
            <w:shd w:val="clear" w:color="auto" w:fill="D9D9D9" w:themeFill="background1" w:themeFillShade="D9"/>
          </w:tcPr>
          <w:p w14:paraId="535EB734" w14:textId="1599AD84" w:rsidR="0087742C" w:rsidRPr="00357909" w:rsidRDefault="004A117E" w:rsidP="00A4298A">
            <w:pPr>
              <w:keepNext/>
              <w:tabs>
                <w:tab w:val="left" w:pos="567"/>
              </w:tabs>
            </w:pPr>
            <w:r>
              <w:t>5.</w:t>
            </w:r>
            <w:r w:rsidR="00A4298A">
              <w:t>4</w:t>
            </w:r>
            <w:r w:rsidR="0087742C" w:rsidRPr="00357909">
              <w:tab/>
              <w:t>RISK ASSESSMENT</w:t>
            </w:r>
          </w:p>
        </w:tc>
      </w:tr>
      <w:tr w:rsidR="0087742C" w:rsidRPr="00E41B03" w14:paraId="014C0B70" w14:textId="77777777" w:rsidTr="000774C4">
        <w:trPr>
          <w:trHeight w:val="1300"/>
        </w:trPr>
        <w:tc>
          <w:tcPr>
            <w:tcW w:w="5000" w:type="pct"/>
            <w:shd w:val="clear" w:color="auto" w:fill="auto"/>
          </w:tcPr>
          <w:p w14:paraId="4AD3E45F" w14:textId="46E4CA6F" w:rsidR="001D2D99" w:rsidRPr="00357909" w:rsidRDefault="005F4128" w:rsidP="00E43CE5">
            <w:pPr>
              <w:rPr>
                <w:rFonts w:asciiTheme="minorHAnsi" w:hAnsiTheme="minorHAnsi" w:cstheme="minorHAnsi"/>
              </w:rPr>
            </w:pPr>
            <w:r w:rsidRPr="00357909">
              <w:rPr>
                <w:rFonts w:asciiTheme="minorHAnsi" w:hAnsiTheme="minorHAnsi" w:cstheme="minorHAnsi"/>
              </w:rPr>
              <w:t>Following discussions with people we support and the team every</w:t>
            </w:r>
            <w:r w:rsidR="001D2D99" w:rsidRPr="00357909">
              <w:rPr>
                <w:rFonts w:asciiTheme="minorHAnsi" w:hAnsiTheme="minorHAnsi" w:cstheme="minorHAnsi"/>
              </w:rPr>
              <w:t xml:space="preserve"> </w:t>
            </w:r>
            <w:r w:rsidR="003A5FAC" w:rsidRPr="00357909">
              <w:rPr>
                <w:rFonts w:asciiTheme="minorHAnsi" w:hAnsiTheme="minorHAnsi" w:cstheme="minorHAnsi"/>
              </w:rPr>
              <w:t>service</w:t>
            </w:r>
            <w:r w:rsidRPr="00357909">
              <w:rPr>
                <w:rFonts w:asciiTheme="minorHAnsi" w:hAnsiTheme="minorHAnsi" w:cstheme="minorHAnsi"/>
              </w:rPr>
              <w:t xml:space="preserve"> </w:t>
            </w:r>
            <w:r w:rsidR="001D2D99" w:rsidRPr="00357909">
              <w:rPr>
                <w:rFonts w:asciiTheme="minorHAnsi" w:hAnsiTheme="minorHAnsi" w:cstheme="minorHAnsi"/>
              </w:rPr>
              <w:t>manager must complete a risk assessment setting out how we will enable people to maintain contact and visit</w:t>
            </w:r>
            <w:r w:rsidR="003A5FAC" w:rsidRPr="00357909">
              <w:rPr>
                <w:rFonts w:asciiTheme="minorHAnsi" w:hAnsiTheme="minorHAnsi" w:cstheme="minorHAnsi"/>
              </w:rPr>
              <w:t>s</w:t>
            </w:r>
            <w:r w:rsidR="001D2D99" w:rsidRPr="00357909">
              <w:rPr>
                <w:rFonts w:asciiTheme="minorHAnsi" w:hAnsiTheme="minorHAnsi" w:cstheme="minorHAnsi"/>
              </w:rPr>
              <w:t xml:space="preserve"> in line with the</w:t>
            </w:r>
            <w:r w:rsidR="00072C31" w:rsidRPr="00357909">
              <w:rPr>
                <w:rFonts w:asciiTheme="minorHAnsi" w:hAnsiTheme="minorHAnsi" w:cstheme="minorHAnsi"/>
              </w:rPr>
              <w:t xml:space="preserve"> local or national </w:t>
            </w:r>
            <w:r w:rsidR="001D2D99" w:rsidRPr="00357909">
              <w:rPr>
                <w:rFonts w:asciiTheme="minorHAnsi" w:hAnsiTheme="minorHAnsi" w:cstheme="minorHAnsi"/>
              </w:rPr>
              <w:t>restrictions in place</w:t>
            </w:r>
            <w:r w:rsidR="00072C31" w:rsidRPr="00357909">
              <w:rPr>
                <w:rFonts w:asciiTheme="minorHAnsi" w:hAnsiTheme="minorHAnsi" w:cstheme="minorHAnsi"/>
              </w:rPr>
              <w:t>.</w:t>
            </w:r>
            <w:r w:rsidR="003A5FAC" w:rsidRPr="00357909">
              <w:rPr>
                <w:rFonts w:asciiTheme="minorHAnsi" w:hAnsiTheme="minorHAnsi" w:cstheme="minorHAnsi"/>
              </w:rPr>
              <w:t xml:space="preserve"> </w:t>
            </w:r>
            <w:r w:rsidR="001D2D99" w:rsidRPr="00357909">
              <w:rPr>
                <w:rFonts w:asciiTheme="minorHAnsi" w:hAnsiTheme="minorHAnsi" w:cstheme="minorHAnsi"/>
              </w:rPr>
              <w:t xml:space="preserve">The Risk assessment will </w:t>
            </w:r>
            <w:r w:rsidR="00072C31" w:rsidRPr="00357909">
              <w:rPr>
                <w:rFonts w:asciiTheme="minorHAnsi" w:hAnsiTheme="minorHAnsi" w:cstheme="minorHAnsi"/>
              </w:rPr>
              <w:t xml:space="preserve">also </w:t>
            </w:r>
            <w:r w:rsidR="001D2D99" w:rsidRPr="00357909">
              <w:rPr>
                <w:rFonts w:asciiTheme="minorHAnsi" w:hAnsiTheme="minorHAnsi" w:cstheme="minorHAnsi"/>
              </w:rPr>
              <w:t xml:space="preserve">take into account the needs of the people living together, the physical environment indoors and outside and the ability to socially distance and main effective Infection control. </w:t>
            </w:r>
          </w:p>
          <w:p w14:paraId="71502E60" w14:textId="0745883E" w:rsidR="0087742C" w:rsidRDefault="0087742C" w:rsidP="00E43CE5">
            <w:pPr>
              <w:rPr>
                <w:rFonts w:asciiTheme="minorHAnsi" w:hAnsiTheme="minorHAnsi" w:cstheme="minorHAnsi"/>
              </w:rPr>
            </w:pPr>
            <w:r w:rsidRPr="00357909">
              <w:rPr>
                <w:rFonts w:asciiTheme="minorHAnsi" w:hAnsiTheme="minorHAnsi" w:cstheme="minorHAnsi"/>
              </w:rPr>
              <w:t>A template risk assessment is available on the Hub</w:t>
            </w:r>
            <w:r w:rsidR="001D2D99" w:rsidRPr="00357909">
              <w:rPr>
                <w:rFonts w:asciiTheme="minorHAnsi" w:hAnsiTheme="minorHAnsi" w:cstheme="minorHAnsi"/>
              </w:rPr>
              <w:t xml:space="preserve">. </w:t>
            </w:r>
            <w:r w:rsidR="005F4128" w:rsidRPr="00357909">
              <w:rPr>
                <w:rFonts w:asciiTheme="minorHAnsi" w:hAnsiTheme="minorHAnsi" w:cstheme="minorHAnsi"/>
              </w:rPr>
              <w:t>I</w:t>
            </w:r>
            <w:r w:rsidR="001D2D99" w:rsidRPr="00357909">
              <w:rPr>
                <w:rFonts w:asciiTheme="minorHAnsi" w:hAnsiTheme="minorHAnsi" w:cstheme="minorHAnsi"/>
              </w:rPr>
              <w:t xml:space="preserve">t sets out the risk </w:t>
            </w:r>
            <w:r w:rsidR="00D837DA" w:rsidRPr="00357909">
              <w:rPr>
                <w:rFonts w:asciiTheme="minorHAnsi" w:hAnsiTheme="minorHAnsi" w:cstheme="minorHAnsi"/>
              </w:rPr>
              <w:t>reducing measures</w:t>
            </w:r>
            <w:r w:rsidR="001D2D99" w:rsidRPr="00357909">
              <w:rPr>
                <w:rFonts w:asciiTheme="minorHAnsi" w:hAnsiTheme="minorHAnsi" w:cstheme="minorHAnsi"/>
              </w:rPr>
              <w:t xml:space="preserve"> that all services will be taking and provides prompts to complete the local detail and information. </w:t>
            </w:r>
            <w:r w:rsidR="005F4128" w:rsidRPr="00357909">
              <w:rPr>
                <w:rFonts w:asciiTheme="minorHAnsi" w:hAnsiTheme="minorHAnsi" w:cstheme="minorHAnsi"/>
              </w:rPr>
              <w:t xml:space="preserve">All staff must follow the risk assessment when discussing or supporting people to maintain contact with others. The risk assessment will provide a guide to reducing risks for people and teams and will </w:t>
            </w:r>
            <w:r w:rsidR="00072C31" w:rsidRPr="00357909">
              <w:rPr>
                <w:rFonts w:asciiTheme="minorHAnsi" w:hAnsiTheme="minorHAnsi" w:cstheme="minorHAnsi"/>
              </w:rPr>
              <w:lastRenderedPageBreak/>
              <w:t xml:space="preserve">help </w:t>
            </w:r>
            <w:r w:rsidR="005F4128" w:rsidRPr="00357909">
              <w:rPr>
                <w:rFonts w:asciiTheme="minorHAnsi" w:hAnsiTheme="minorHAnsi" w:cstheme="minorHAnsi"/>
              </w:rPr>
              <w:t>inform individual decisions or best interest assessments. The</w:t>
            </w:r>
            <w:r w:rsidR="00357909" w:rsidRPr="00357909">
              <w:rPr>
                <w:rFonts w:asciiTheme="minorHAnsi" w:hAnsiTheme="minorHAnsi" w:cstheme="minorHAnsi"/>
              </w:rPr>
              <w:t xml:space="preserve"> risk assessments</w:t>
            </w:r>
            <w:r w:rsidR="005F4128" w:rsidRPr="00357909">
              <w:rPr>
                <w:rFonts w:asciiTheme="minorHAnsi" w:hAnsiTheme="minorHAnsi" w:cstheme="minorHAnsi"/>
              </w:rPr>
              <w:t xml:space="preserve"> are not </w:t>
            </w:r>
            <w:r w:rsidR="00357909" w:rsidRPr="00357909">
              <w:rPr>
                <w:rFonts w:asciiTheme="minorHAnsi" w:hAnsiTheme="minorHAnsi" w:cstheme="minorHAnsi"/>
              </w:rPr>
              <w:t xml:space="preserve">intended </w:t>
            </w:r>
            <w:r w:rsidR="005F4128" w:rsidRPr="00357909">
              <w:rPr>
                <w:rFonts w:asciiTheme="minorHAnsi" w:hAnsiTheme="minorHAnsi" w:cstheme="minorHAnsi"/>
              </w:rPr>
              <w:t>to provide</w:t>
            </w:r>
            <w:r w:rsidR="00072C31" w:rsidRPr="00357909">
              <w:rPr>
                <w:rFonts w:asciiTheme="minorHAnsi" w:hAnsiTheme="minorHAnsi" w:cstheme="minorHAnsi"/>
              </w:rPr>
              <w:t xml:space="preserve"> a blanket restriction on contact </w:t>
            </w:r>
            <w:r w:rsidR="00357909" w:rsidRPr="00357909">
              <w:rPr>
                <w:rFonts w:asciiTheme="minorHAnsi" w:hAnsiTheme="minorHAnsi" w:cstheme="minorHAnsi"/>
              </w:rPr>
              <w:t>with</w:t>
            </w:r>
            <w:r w:rsidR="00072C31" w:rsidRPr="00357909">
              <w:rPr>
                <w:rFonts w:asciiTheme="minorHAnsi" w:hAnsiTheme="minorHAnsi" w:cstheme="minorHAnsi"/>
              </w:rPr>
              <w:t xml:space="preserve"> friends and family. </w:t>
            </w:r>
          </w:p>
          <w:p w14:paraId="75CC0A6C" w14:textId="77777777" w:rsidR="002F2C0F" w:rsidRDefault="002F2C0F" w:rsidP="00E43CE5">
            <w:pPr>
              <w:rPr>
                <w:rFonts w:asciiTheme="minorHAnsi" w:hAnsiTheme="minorHAnsi" w:cstheme="minorHAnsi"/>
                <w:sz w:val="24"/>
                <w:szCs w:val="24"/>
              </w:rPr>
            </w:pPr>
          </w:p>
          <w:p w14:paraId="17001074" w14:textId="77777777" w:rsidR="002F2C0F" w:rsidRPr="002F2C0F" w:rsidRDefault="002F2C0F" w:rsidP="002F2C0F">
            <w:pPr>
              <w:rPr>
                <w:rFonts w:asciiTheme="minorHAnsi" w:hAnsiTheme="minorHAnsi" w:cstheme="minorHAnsi"/>
                <w:b/>
                <w:lang w:bidi="en-US"/>
              </w:rPr>
            </w:pPr>
            <w:r w:rsidRPr="002F2C0F">
              <w:rPr>
                <w:rFonts w:asciiTheme="minorHAnsi" w:hAnsiTheme="minorHAnsi" w:cstheme="minorHAnsi"/>
                <w:b/>
                <w:lang w:bidi="en-US"/>
              </w:rPr>
              <w:t>Review</w:t>
            </w:r>
          </w:p>
          <w:p w14:paraId="7C4F17AC" w14:textId="13240AE2" w:rsidR="00336915" w:rsidRPr="002F2C0F" w:rsidRDefault="002F2C0F" w:rsidP="00BF3B18">
            <w:pPr>
              <w:rPr>
                <w:rFonts w:asciiTheme="minorHAnsi" w:hAnsiTheme="minorHAnsi" w:cstheme="minorHAnsi"/>
                <w:sz w:val="24"/>
                <w:szCs w:val="24"/>
              </w:rPr>
            </w:pPr>
            <w:r w:rsidRPr="002F2C0F">
              <w:rPr>
                <w:rFonts w:asciiTheme="minorHAnsi" w:hAnsiTheme="minorHAnsi" w:cstheme="minorHAnsi"/>
              </w:rPr>
              <w:t xml:space="preserve">Risk assessments </w:t>
            </w:r>
            <w:r w:rsidR="00BF3B18">
              <w:rPr>
                <w:rFonts w:asciiTheme="minorHAnsi" w:hAnsiTheme="minorHAnsi" w:cstheme="minorHAnsi"/>
              </w:rPr>
              <w:t>must</w:t>
            </w:r>
            <w:r w:rsidRPr="002F2C0F">
              <w:rPr>
                <w:rFonts w:asciiTheme="minorHAnsi" w:hAnsiTheme="minorHAnsi" w:cstheme="minorHAnsi"/>
              </w:rPr>
              <w:t xml:space="preserve"> be reviewed in line with </w:t>
            </w:r>
            <w:r w:rsidR="00BF3B18">
              <w:rPr>
                <w:rFonts w:asciiTheme="minorHAnsi" w:hAnsiTheme="minorHAnsi" w:cstheme="minorHAnsi"/>
              </w:rPr>
              <w:t xml:space="preserve">any </w:t>
            </w:r>
            <w:r w:rsidRPr="002F2C0F">
              <w:rPr>
                <w:rFonts w:asciiTheme="minorHAnsi" w:hAnsiTheme="minorHAnsi" w:cstheme="minorHAnsi"/>
              </w:rPr>
              <w:t>changes to published guidance from National and Local Government to enable safe visiting within each setting when possible.</w:t>
            </w:r>
          </w:p>
        </w:tc>
      </w:tr>
    </w:tbl>
    <w:p w14:paraId="6E14D947" w14:textId="77777777" w:rsidR="000774C4" w:rsidRDefault="000774C4" w:rsidP="000774C4"/>
    <w:tbl>
      <w:tblPr>
        <w:tblStyle w:val="TableGrid"/>
        <w:tblW w:w="5000" w:type="pct"/>
        <w:tblCellMar>
          <w:top w:w="85" w:type="dxa"/>
          <w:bottom w:w="85" w:type="dxa"/>
        </w:tblCellMar>
        <w:tblLook w:val="04A0" w:firstRow="1" w:lastRow="0" w:firstColumn="1" w:lastColumn="0" w:noHBand="0" w:noVBand="1"/>
      </w:tblPr>
      <w:tblGrid>
        <w:gridCol w:w="9016"/>
      </w:tblGrid>
      <w:tr w:rsidR="00FB16DB" w:rsidRPr="00F85E54" w14:paraId="571C716B" w14:textId="77777777" w:rsidTr="00E43CE5">
        <w:tc>
          <w:tcPr>
            <w:tcW w:w="5000" w:type="pct"/>
            <w:shd w:val="clear" w:color="auto" w:fill="D9D9D9" w:themeFill="background1" w:themeFillShade="D9"/>
          </w:tcPr>
          <w:p w14:paraId="2F868802" w14:textId="45E6EDA0" w:rsidR="00FB16DB" w:rsidRPr="00F85E54" w:rsidRDefault="00FB16DB" w:rsidP="00A4298A">
            <w:pPr>
              <w:keepNext/>
              <w:tabs>
                <w:tab w:val="left" w:pos="567"/>
              </w:tabs>
              <w:rPr>
                <w:sz w:val="24"/>
                <w:szCs w:val="28"/>
              </w:rPr>
            </w:pPr>
            <w:r>
              <w:rPr>
                <w:sz w:val="24"/>
                <w:szCs w:val="28"/>
              </w:rPr>
              <w:t>5.</w:t>
            </w:r>
            <w:r w:rsidR="00A4298A">
              <w:rPr>
                <w:sz w:val="24"/>
                <w:szCs w:val="28"/>
              </w:rPr>
              <w:t>5</w:t>
            </w:r>
            <w:r w:rsidRPr="00F85E54">
              <w:rPr>
                <w:sz w:val="24"/>
                <w:szCs w:val="28"/>
              </w:rPr>
              <w:tab/>
            </w:r>
            <w:r w:rsidR="008935DA">
              <w:rPr>
                <w:sz w:val="24"/>
                <w:szCs w:val="28"/>
              </w:rPr>
              <w:t>DECISION MAKING</w:t>
            </w:r>
            <w:r w:rsidR="00187FC7">
              <w:rPr>
                <w:sz w:val="24"/>
                <w:szCs w:val="28"/>
              </w:rPr>
              <w:t xml:space="preserve"> : A person who has capacity</w:t>
            </w:r>
          </w:p>
        </w:tc>
      </w:tr>
      <w:tr w:rsidR="00FB16DB" w:rsidRPr="00E41B03" w14:paraId="23AA6D8F" w14:textId="77777777" w:rsidTr="002F2C0F">
        <w:trPr>
          <w:trHeight w:val="998"/>
        </w:trPr>
        <w:tc>
          <w:tcPr>
            <w:tcW w:w="5000" w:type="pct"/>
            <w:shd w:val="clear" w:color="auto" w:fill="auto"/>
          </w:tcPr>
          <w:p w14:paraId="5AF8FE5C" w14:textId="74724AA8" w:rsidR="00655A91" w:rsidRPr="00655A91" w:rsidRDefault="00655A91" w:rsidP="00655A91">
            <w:pPr>
              <w:pStyle w:val="TableParagraph"/>
              <w:tabs>
                <w:tab w:val="left" w:pos="422"/>
              </w:tabs>
              <w:ind w:right="255"/>
              <w:rPr>
                <w:rFonts w:asciiTheme="minorHAnsi" w:eastAsia="Times New Roman" w:hAnsiTheme="minorHAnsi" w:cstheme="minorHAnsi"/>
                <w:color w:val="000000"/>
                <w:sz w:val="24"/>
                <w:szCs w:val="24"/>
              </w:rPr>
            </w:pPr>
            <w:r>
              <w:rPr>
                <w:rFonts w:asciiTheme="minorHAnsi" w:hAnsiTheme="minorHAnsi" w:cstheme="minorHAnsi"/>
                <w:color w:val="0B0C0C"/>
              </w:rPr>
              <w:t>Someone</w:t>
            </w:r>
            <w:r w:rsidR="00187FC7" w:rsidRPr="00187FC7">
              <w:rPr>
                <w:rFonts w:asciiTheme="minorHAnsi" w:hAnsiTheme="minorHAnsi" w:cstheme="minorHAnsi"/>
                <w:color w:val="0B0C0C"/>
              </w:rPr>
              <w:t xml:space="preserve"> who has capacity to make decisions about visits and contact is responsible for the consequences of their actions. Record the discussion about the guidance, risks and consequences of actions on the capacity assessment form. </w:t>
            </w:r>
          </w:p>
          <w:p w14:paraId="4B0A7AAC" w14:textId="65F94E7F" w:rsidR="00357909" w:rsidRPr="00655A91" w:rsidRDefault="00655A91" w:rsidP="00655A91">
            <w:pPr>
              <w:pStyle w:val="TableParagraph"/>
              <w:tabs>
                <w:tab w:val="left" w:pos="422"/>
              </w:tabs>
              <w:ind w:right="255"/>
              <w:rPr>
                <w:rFonts w:asciiTheme="minorHAnsi" w:eastAsia="Times New Roman" w:hAnsiTheme="minorHAnsi" w:cstheme="minorHAnsi"/>
                <w:color w:val="000000"/>
              </w:rPr>
            </w:pPr>
            <w:r w:rsidRPr="00655A91">
              <w:rPr>
                <w:rFonts w:asciiTheme="minorHAnsi" w:hAnsiTheme="minorHAnsi" w:cstheme="minorHAnsi"/>
                <w:color w:val="0B0C0C"/>
                <w:lang w:val="en-GB"/>
              </w:rPr>
              <w:t>T</w:t>
            </w:r>
            <w:r w:rsidR="00357909" w:rsidRPr="00655A91">
              <w:rPr>
                <w:rFonts w:asciiTheme="minorHAnsi" w:hAnsiTheme="minorHAnsi" w:cstheme="minorHAnsi"/>
                <w:color w:val="0B0C0C"/>
                <w:lang w:val="en-GB"/>
              </w:rPr>
              <w:t>he</w:t>
            </w:r>
            <w:r w:rsidR="00357909" w:rsidRPr="00655A91">
              <w:rPr>
                <w:rFonts w:asciiTheme="minorHAnsi" w:eastAsia="Times New Roman" w:hAnsiTheme="minorHAnsi" w:cstheme="minorHAnsi"/>
                <w:color w:val="000000"/>
              </w:rPr>
              <w:t xml:space="preserve"> capacity assessment </w:t>
            </w:r>
            <w:r w:rsidRPr="00655A91">
              <w:rPr>
                <w:rFonts w:asciiTheme="minorHAnsi" w:eastAsia="Times New Roman" w:hAnsiTheme="minorHAnsi" w:cstheme="minorHAnsi"/>
                <w:color w:val="000000"/>
              </w:rPr>
              <w:t xml:space="preserve">should include </w:t>
            </w:r>
            <w:r w:rsidR="00357909" w:rsidRPr="00655A91">
              <w:rPr>
                <w:rFonts w:asciiTheme="minorHAnsi" w:eastAsia="Times New Roman" w:hAnsiTheme="minorHAnsi" w:cstheme="minorHAnsi"/>
                <w:color w:val="000000"/>
              </w:rPr>
              <w:t xml:space="preserve"> </w:t>
            </w:r>
          </w:p>
          <w:p w14:paraId="6C10E821" w14:textId="77777777" w:rsidR="00357909" w:rsidRPr="00655A91" w:rsidRDefault="00357909" w:rsidP="0053476E">
            <w:pPr>
              <w:pStyle w:val="TableParagraph"/>
              <w:numPr>
                <w:ilvl w:val="0"/>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consideration of all risks including</w:t>
            </w:r>
          </w:p>
          <w:p w14:paraId="5FA63D69" w14:textId="77777777" w:rsidR="00357909" w:rsidRPr="00655A91" w:rsidRDefault="00357909" w:rsidP="0053476E">
            <w:pPr>
              <w:pStyle w:val="TableParagraph"/>
              <w:numPr>
                <w:ilvl w:val="1"/>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 xml:space="preserve">to health from infection, and </w:t>
            </w:r>
          </w:p>
          <w:p w14:paraId="125F5956" w14:textId="77777777" w:rsidR="002F2C0F" w:rsidRDefault="00357909" w:rsidP="0053476E">
            <w:pPr>
              <w:pStyle w:val="TableParagraph"/>
              <w:numPr>
                <w:ilvl w:val="1"/>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to wellbeing from isolation,</w:t>
            </w:r>
          </w:p>
          <w:p w14:paraId="788EC069" w14:textId="77777777" w:rsidR="002F2C0F" w:rsidRPr="00655A91" w:rsidRDefault="002F2C0F" w:rsidP="0053476E">
            <w:pPr>
              <w:pStyle w:val="TableParagraph"/>
              <w:numPr>
                <w:ilvl w:val="1"/>
                <w:numId w:val="9"/>
              </w:numPr>
              <w:tabs>
                <w:tab w:val="left" w:pos="422"/>
              </w:tabs>
              <w:ind w:right="255"/>
              <w:rPr>
                <w:rFonts w:asciiTheme="minorHAnsi" w:eastAsia="Times New Roman" w:hAnsiTheme="minorHAnsi" w:cstheme="minorHAnsi"/>
                <w:color w:val="000000"/>
              </w:rPr>
            </w:pPr>
            <w:r>
              <w:rPr>
                <w:rFonts w:asciiTheme="minorHAnsi" w:eastAsia="Times New Roman" w:hAnsiTheme="minorHAnsi" w:cstheme="minorHAnsi"/>
                <w:color w:val="000000"/>
              </w:rPr>
              <w:t>maintaining their tenancy and housing obligations</w:t>
            </w:r>
          </w:p>
          <w:p w14:paraId="078ED611" w14:textId="6EF2ED83" w:rsidR="00357909" w:rsidRPr="00655A91" w:rsidRDefault="00357909" w:rsidP="002F2C0F">
            <w:pPr>
              <w:pStyle w:val="TableParagraph"/>
              <w:tabs>
                <w:tab w:val="left" w:pos="422"/>
              </w:tabs>
              <w:ind w:left="1440"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 xml:space="preserve"> </w:t>
            </w:r>
          </w:p>
          <w:p w14:paraId="0DB6F364" w14:textId="77777777" w:rsidR="00357909" w:rsidRPr="00655A91" w:rsidRDefault="00357909" w:rsidP="0053476E">
            <w:pPr>
              <w:pStyle w:val="TableParagraph"/>
              <w:numPr>
                <w:ilvl w:val="0"/>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 xml:space="preserve">consideration of potential consequences for the person including </w:t>
            </w:r>
          </w:p>
          <w:p w14:paraId="3EA3F30F" w14:textId="77777777" w:rsidR="00357909" w:rsidRPr="00655A91" w:rsidRDefault="00357909" w:rsidP="0053476E">
            <w:pPr>
              <w:pStyle w:val="TableParagraph"/>
              <w:numPr>
                <w:ilvl w:val="1"/>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 xml:space="preserve">ill-health, </w:t>
            </w:r>
          </w:p>
          <w:p w14:paraId="32B054FA" w14:textId="77777777" w:rsidR="00357909" w:rsidRPr="00655A91" w:rsidRDefault="00357909" w:rsidP="0053476E">
            <w:pPr>
              <w:pStyle w:val="TableParagraph"/>
              <w:numPr>
                <w:ilvl w:val="1"/>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 xml:space="preserve">loneliness, and </w:t>
            </w:r>
          </w:p>
          <w:p w14:paraId="31B8BC16" w14:textId="77777777" w:rsidR="00357909" w:rsidRDefault="00357909" w:rsidP="0053476E">
            <w:pPr>
              <w:pStyle w:val="TableParagraph"/>
              <w:numPr>
                <w:ilvl w:val="1"/>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deprivation of liberty</w:t>
            </w:r>
          </w:p>
          <w:p w14:paraId="177865DF" w14:textId="77777777" w:rsidR="002F2C0F" w:rsidRPr="00655A91" w:rsidRDefault="002F2C0F" w:rsidP="002F2C0F">
            <w:pPr>
              <w:pStyle w:val="TableParagraph"/>
              <w:tabs>
                <w:tab w:val="left" w:pos="422"/>
              </w:tabs>
              <w:ind w:left="1440" w:right="255"/>
              <w:rPr>
                <w:rFonts w:asciiTheme="minorHAnsi" w:eastAsia="Times New Roman" w:hAnsiTheme="minorHAnsi" w:cstheme="minorHAnsi"/>
                <w:color w:val="000000"/>
              </w:rPr>
            </w:pPr>
          </w:p>
          <w:p w14:paraId="43FC8680" w14:textId="1081C851" w:rsidR="00187FC7" w:rsidRPr="00187FC7" w:rsidRDefault="00655A91" w:rsidP="00187FC7">
            <w:pPr>
              <w:shd w:val="clear" w:color="auto" w:fill="FFFFFF"/>
              <w:rPr>
                <w:rFonts w:asciiTheme="minorHAnsi" w:hAnsiTheme="minorHAnsi" w:cstheme="minorHAnsi"/>
                <w:color w:val="0B0C0C"/>
              </w:rPr>
            </w:pPr>
            <w:r>
              <w:rPr>
                <w:rFonts w:asciiTheme="minorHAnsi" w:hAnsiTheme="minorHAnsi" w:cstheme="minorHAnsi"/>
                <w:color w:val="0B0C0C"/>
              </w:rPr>
              <w:t xml:space="preserve"> The information provided should include</w:t>
            </w:r>
          </w:p>
          <w:p w14:paraId="49C0C27A" w14:textId="07477526" w:rsidR="00187FC7" w:rsidRPr="00187FC7" w:rsidRDefault="00187FC7" w:rsidP="0053476E">
            <w:pPr>
              <w:numPr>
                <w:ilvl w:val="0"/>
                <w:numId w:val="10"/>
              </w:numPr>
              <w:shd w:val="clear" w:color="auto" w:fill="FFFFFF"/>
              <w:rPr>
                <w:rFonts w:asciiTheme="minorHAnsi" w:hAnsiTheme="minorHAnsi" w:cstheme="minorHAnsi"/>
                <w:color w:val="0B0C0C"/>
              </w:rPr>
            </w:pPr>
            <w:r w:rsidRPr="00187FC7">
              <w:rPr>
                <w:rFonts w:asciiTheme="minorHAnsi" w:hAnsiTheme="minorHAnsi" w:cstheme="minorHAnsi"/>
                <w:color w:val="0B0C0C"/>
              </w:rPr>
              <w:t>No one is entitled to place others</w:t>
            </w:r>
            <w:r w:rsidR="00BF3B18">
              <w:rPr>
                <w:rFonts w:asciiTheme="minorHAnsi" w:hAnsiTheme="minorHAnsi" w:cstheme="minorHAnsi"/>
                <w:color w:val="0B0C0C"/>
              </w:rPr>
              <w:t>, including those they live with</w:t>
            </w:r>
            <w:r w:rsidRPr="00187FC7">
              <w:rPr>
                <w:rFonts w:asciiTheme="minorHAnsi" w:hAnsiTheme="minorHAnsi" w:cstheme="minorHAnsi"/>
                <w:color w:val="0B0C0C"/>
              </w:rPr>
              <w:t xml:space="preserve"> at risk as a result of personal choice. </w:t>
            </w:r>
          </w:p>
          <w:p w14:paraId="02F1A455" w14:textId="4E469F48" w:rsidR="00187FC7" w:rsidRPr="00187FC7" w:rsidRDefault="00187FC7" w:rsidP="0053476E">
            <w:pPr>
              <w:numPr>
                <w:ilvl w:val="0"/>
                <w:numId w:val="10"/>
              </w:numPr>
              <w:shd w:val="clear" w:color="auto" w:fill="FFFFFF"/>
              <w:rPr>
                <w:rFonts w:asciiTheme="minorHAnsi" w:hAnsiTheme="minorHAnsi" w:cstheme="minorHAnsi"/>
                <w:color w:val="0B0C0C"/>
              </w:rPr>
            </w:pPr>
            <w:r w:rsidRPr="00187FC7">
              <w:rPr>
                <w:rFonts w:asciiTheme="minorHAnsi" w:hAnsiTheme="minorHAnsi" w:cstheme="minorHAnsi"/>
                <w:color w:val="0B0C0C"/>
              </w:rPr>
              <w:t>In some cases,</w:t>
            </w:r>
            <w:r w:rsidR="00357909">
              <w:rPr>
                <w:rFonts w:asciiTheme="minorHAnsi" w:hAnsiTheme="minorHAnsi" w:cstheme="minorHAnsi"/>
                <w:color w:val="0B0C0C"/>
              </w:rPr>
              <w:t xml:space="preserve"> dependant on local or National restrictions contact outside the household</w:t>
            </w:r>
            <w:r w:rsidRPr="00187FC7">
              <w:rPr>
                <w:rFonts w:asciiTheme="minorHAnsi" w:hAnsiTheme="minorHAnsi" w:cstheme="minorHAnsi"/>
                <w:color w:val="0B0C0C"/>
              </w:rPr>
              <w:t xml:space="preserve"> </w:t>
            </w:r>
            <w:r w:rsidR="00357909">
              <w:rPr>
                <w:rFonts w:asciiTheme="minorHAnsi" w:hAnsiTheme="minorHAnsi" w:cstheme="minorHAnsi"/>
                <w:color w:val="0B0C0C"/>
              </w:rPr>
              <w:t xml:space="preserve">/ </w:t>
            </w:r>
            <w:r w:rsidRPr="00187FC7">
              <w:rPr>
                <w:rFonts w:asciiTheme="minorHAnsi" w:hAnsiTheme="minorHAnsi" w:cstheme="minorHAnsi"/>
                <w:color w:val="0B0C0C"/>
              </w:rPr>
              <w:t xml:space="preserve">visiting could result in prosecution and / or fine, you will need to be clear with the person about this. </w:t>
            </w:r>
          </w:p>
          <w:p w14:paraId="701DEDC1" w14:textId="444EC170" w:rsidR="00187FC7" w:rsidRDefault="00187FC7" w:rsidP="0053476E">
            <w:pPr>
              <w:numPr>
                <w:ilvl w:val="0"/>
                <w:numId w:val="10"/>
              </w:numPr>
              <w:shd w:val="clear" w:color="auto" w:fill="FFFFFF"/>
              <w:rPr>
                <w:rFonts w:asciiTheme="minorHAnsi" w:hAnsiTheme="minorHAnsi" w:cstheme="minorHAnsi"/>
                <w:color w:val="0B0C0C"/>
              </w:rPr>
            </w:pPr>
            <w:r w:rsidRPr="00187FC7">
              <w:rPr>
                <w:rFonts w:asciiTheme="minorHAnsi" w:hAnsiTheme="minorHAnsi" w:cstheme="minorHAnsi"/>
                <w:color w:val="0B0C0C"/>
              </w:rPr>
              <w:t xml:space="preserve">Where a person is making an informed choice that places others </w:t>
            </w:r>
            <w:r w:rsidR="00BF3B18">
              <w:rPr>
                <w:rFonts w:asciiTheme="minorHAnsi" w:hAnsiTheme="minorHAnsi" w:cstheme="minorHAnsi"/>
                <w:color w:val="0B0C0C"/>
              </w:rPr>
              <w:t xml:space="preserve">they live with or their staff </w:t>
            </w:r>
            <w:r w:rsidRPr="00187FC7">
              <w:rPr>
                <w:rFonts w:asciiTheme="minorHAnsi" w:hAnsiTheme="minorHAnsi" w:cstheme="minorHAnsi"/>
                <w:color w:val="0B0C0C"/>
              </w:rPr>
              <w:t xml:space="preserve">at risk </w:t>
            </w:r>
            <w:r w:rsidRPr="00187FC7">
              <w:rPr>
                <w:rFonts w:asciiTheme="minorHAnsi" w:hAnsiTheme="minorHAnsi" w:cstheme="minorHAnsi"/>
                <w:color w:val="0B0C0C"/>
                <w:u w:val="single"/>
              </w:rPr>
              <w:t xml:space="preserve">you may have to inform relevant authorities to protect </w:t>
            </w:r>
            <w:r w:rsidR="00D90BD9" w:rsidRPr="00187FC7">
              <w:rPr>
                <w:rFonts w:asciiTheme="minorHAnsi" w:hAnsiTheme="minorHAnsi" w:cstheme="minorHAnsi"/>
                <w:color w:val="0B0C0C"/>
                <w:u w:val="single"/>
              </w:rPr>
              <w:t>others</w:t>
            </w:r>
            <w:r w:rsidR="00D90BD9" w:rsidRPr="00187FC7">
              <w:rPr>
                <w:rFonts w:asciiTheme="minorHAnsi" w:hAnsiTheme="minorHAnsi" w:cstheme="minorHAnsi"/>
                <w:color w:val="0B0C0C"/>
              </w:rPr>
              <w:t xml:space="preserve">. </w:t>
            </w:r>
            <w:r w:rsidRPr="00187FC7">
              <w:rPr>
                <w:rFonts w:asciiTheme="minorHAnsi" w:hAnsiTheme="minorHAnsi" w:cstheme="minorHAnsi"/>
                <w:color w:val="0B0C0C"/>
              </w:rPr>
              <w:t>S</w:t>
            </w:r>
            <w:r>
              <w:rPr>
                <w:rFonts w:asciiTheme="minorHAnsi" w:hAnsiTheme="minorHAnsi" w:cstheme="minorHAnsi"/>
                <w:color w:val="0B0C0C"/>
              </w:rPr>
              <w:t xml:space="preserve">eek advice from </w:t>
            </w:r>
            <w:r w:rsidR="00ED5797">
              <w:rPr>
                <w:rFonts w:asciiTheme="minorHAnsi" w:hAnsiTheme="minorHAnsi" w:cstheme="minorHAnsi"/>
                <w:color w:val="0B0C0C"/>
              </w:rPr>
              <w:t xml:space="preserve">Deborah Barnet, </w:t>
            </w:r>
            <w:r>
              <w:rPr>
                <w:rFonts w:asciiTheme="minorHAnsi" w:hAnsiTheme="minorHAnsi" w:cstheme="minorHAnsi"/>
                <w:color w:val="0B0C0C"/>
              </w:rPr>
              <w:t>MCA and DoLs lead before doing so</w:t>
            </w:r>
            <w:r w:rsidRPr="00187FC7">
              <w:rPr>
                <w:rFonts w:asciiTheme="minorHAnsi" w:hAnsiTheme="minorHAnsi" w:cstheme="minorHAnsi"/>
                <w:color w:val="0B0C0C"/>
              </w:rPr>
              <w:t>.</w:t>
            </w:r>
          </w:p>
          <w:p w14:paraId="4A9542A3" w14:textId="77777777" w:rsidR="00357909" w:rsidRDefault="00357909" w:rsidP="00655A91">
            <w:pPr>
              <w:shd w:val="clear" w:color="auto" w:fill="FFFFFF"/>
              <w:ind w:left="360"/>
              <w:rPr>
                <w:rFonts w:asciiTheme="minorHAnsi" w:hAnsiTheme="minorHAnsi" w:cstheme="minorHAnsi"/>
                <w:color w:val="0B0C0C"/>
              </w:rPr>
            </w:pPr>
          </w:p>
          <w:p w14:paraId="7EBFF64A" w14:textId="6E8020AF" w:rsidR="00357909" w:rsidRDefault="00357909" w:rsidP="00655A91">
            <w:pPr>
              <w:shd w:val="clear" w:color="auto" w:fill="FFFFFF"/>
              <w:rPr>
                <w:rFonts w:asciiTheme="minorHAnsi" w:hAnsiTheme="minorHAnsi" w:cstheme="minorHAnsi"/>
                <w:color w:val="0B0C0C"/>
              </w:rPr>
            </w:pPr>
            <w:r>
              <w:rPr>
                <w:rFonts w:asciiTheme="minorHAnsi" w:hAnsiTheme="minorHAnsi" w:cstheme="minorHAnsi"/>
                <w:color w:val="0B0C0C"/>
              </w:rPr>
              <w:lastRenderedPageBreak/>
              <w:t xml:space="preserve">Managers should work with the person to </w:t>
            </w:r>
            <w:r w:rsidRPr="00655A91">
              <w:rPr>
                <w:rFonts w:asciiTheme="minorHAnsi" w:hAnsiTheme="minorHAnsi" w:cstheme="minorHAnsi"/>
                <w:b/>
                <w:color w:val="0B0C0C"/>
              </w:rPr>
              <w:t>develop a support plan</w:t>
            </w:r>
            <w:r>
              <w:rPr>
                <w:rFonts w:asciiTheme="minorHAnsi" w:hAnsiTheme="minorHAnsi" w:cstheme="minorHAnsi"/>
                <w:color w:val="0B0C0C"/>
              </w:rPr>
              <w:t xml:space="preserve"> clearly stating what has been agreed in relation to contact, what actions the person, family and friends and staff need to take to ensure visits and contact happens as safely as possible for everyone to follow. </w:t>
            </w:r>
          </w:p>
          <w:p w14:paraId="307DFDA3" w14:textId="77777777" w:rsidR="002F2C0F" w:rsidRDefault="002F2C0F" w:rsidP="002F2C0F">
            <w:pPr>
              <w:shd w:val="clear" w:color="auto" w:fill="FFFFFF"/>
              <w:ind w:left="360"/>
              <w:rPr>
                <w:rFonts w:asciiTheme="minorHAnsi" w:hAnsiTheme="minorHAnsi" w:cstheme="minorHAnsi"/>
                <w:b/>
                <w:color w:val="0B0C0C"/>
                <w:lang w:bidi="en-US"/>
              </w:rPr>
            </w:pPr>
          </w:p>
          <w:p w14:paraId="3AEC04CD" w14:textId="77777777" w:rsidR="002F2C0F" w:rsidRPr="002F2C0F" w:rsidRDefault="002F2C0F" w:rsidP="00BF3B18">
            <w:pPr>
              <w:shd w:val="clear" w:color="auto" w:fill="FFFFFF"/>
              <w:rPr>
                <w:rFonts w:asciiTheme="minorHAnsi" w:hAnsiTheme="minorHAnsi" w:cstheme="minorHAnsi"/>
                <w:b/>
                <w:color w:val="0B0C0C"/>
                <w:lang w:bidi="en-US"/>
              </w:rPr>
            </w:pPr>
            <w:r w:rsidRPr="002F2C0F">
              <w:rPr>
                <w:rFonts w:asciiTheme="minorHAnsi" w:hAnsiTheme="minorHAnsi" w:cstheme="minorHAnsi"/>
                <w:b/>
                <w:color w:val="0B0C0C"/>
                <w:lang w:bidi="en-US"/>
              </w:rPr>
              <w:t>Review</w:t>
            </w:r>
          </w:p>
          <w:p w14:paraId="72B1A240" w14:textId="1C5FD0D6" w:rsidR="00FB16DB" w:rsidRPr="002F2C0F" w:rsidRDefault="002F2C0F" w:rsidP="00BF3B18">
            <w:pPr>
              <w:shd w:val="clear" w:color="auto" w:fill="FFFFFF"/>
              <w:rPr>
                <w:rFonts w:asciiTheme="minorHAnsi" w:hAnsiTheme="minorHAnsi" w:cstheme="minorHAnsi"/>
                <w:color w:val="0B0C0C"/>
              </w:rPr>
            </w:pPr>
            <w:r>
              <w:rPr>
                <w:rFonts w:asciiTheme="minorHAnsi" w:hAnsiTheme="minorHAnsi" w:cstheme="minorHAnsi"/>
                <w:color w:val="0B0C0C"/>
              </w:rPr>
              <w:t>Decisions</w:t>
            </w:r>
            <w:r w:rsidRPr="002F2C0F">
              <w:rPr>
                <w:rFonts w:asciiTheme="minorHAnsi" w:hAnsiTheme="minorHAnsi" w:cstheme="minorHAnsi"/>
                <w:color w:val="0B0C0C"/>
              </w:rPr>
              <w:t xml:space="preserve"> </w:t>
            </w:r>
            <w:r>
              <w:rPr>
                <w:rFonts w:asciiTheme="minorHAnsi" w:hAnsiTheme="minorHAnsi" w:cstheme="minorHAnsi"/>
                <w:color w:val="0B0C0C"/>
              </w:rPr>
              <w:t>must</w:t>
            </w:r>
            <w:r w:rsidRPr="002F2C0F">
              <w:rPr>
                <w:rFonts w:asciiTheme="minorHAnsi" w:hAnsiTheme="minorHAnsi" w:cstheme="minorHAnsi"/>
                <w:color w:val="0B0C0C"/>
              </w:rPr>
              <w:t xml:space="preserve"> be reviewed in line with </w:t>
            </w:r>
            <w:r w:rsidR="00BF3B18">
              <w:rPr>
                <w:rFonts w:asciiTheme="minorHAnsi" w:hAnsiTheme="minorHAnsi" w:cstheme="minorHAnsi"/>
                <w:color w:val="0B0C0C"/>
              </w:rPr>
              <w:t xml:space="preserve">any </w:t>
            </w:r>
            <w:r w:rsidRPr="002F2C0F">
              <w:rPr>
                <w:rFonts w:asciiTheme="minorHAnsi" w:hAnsiTheme="minorHAnsi" w:cstheme="minorHAnsi"/>
                <w:color w:val="0B0C0C"/>
              </w:rPr>
              <w:t xml:space="preserve">changes to published guidance from National and Local Government to enable safe visiting within each </w:t>
            </w:r>
            <w:r>
              <w:rPr>
                <w:rFonts w:asciiTheme="minorHAnsi" w:hAnsiTheme="minorHAnsi" w:cstheme="minorHAnsi"/>
                <w:color w:val="0B0C0C"/>
              </w:rPr>
              <w:t>setting when possible and the support plan should be updated.</w:t>
            </w:r>
          </w:p>
        </w:tc>
      </w:tr>
    </w:tbl>
    <w:p w14:paraId="66863236" w14:textId="77777777" w:rsidR="00FB16DB" w:rsidRDefault="00FB16DB" w:rsidP="00FB16DB"/>
    <w:tbl>
      <w:tblPr>
        <w:tblStyle w:val="TableGrid"/>
        <w:tblW w:w="5000" w:type="pct"/>
        <w:tblCellMar>
          <w:top w:w="85" w:type="dxa"/>
          <w:bottom w:w="85" w:type="dxa"/>
        </w:tblCellMar>
        <w:tblLook w:val="04A0" w:firstRow="1" w:lastRow="0" w:firstColumn="1" w:lastColumn="0" w:noHBand="0" w:noVBand="1"/>
      </w:tblPr>
      <w:tblGrid>
        <w:gridCol w:w="9016"/>
      </w:tblGrid>
      <w:tr w:rsidR="00FB16DB" w:rsidRPr="00F85E54" w14:paraId="702B6DA0" w14:textId="77777777" w:rsidTr="00E43CE5">
        <w:tc>
          <w:tcPr>
            <w:tcW w:w="5000" w:type="pct"/>
            <w:shd w:val="clear" w:color="auto" w:fill="D9D9D9" w:themeFill="background1" w:themeFillShade="D9"/>
          </w:tcPr>
          <w:p w14:paraId="45412B6A" w14:textId="4C25C71F" w:rsidR="00FB16DB" w:rsidRPr="004A117E" w:rsidRDefault="00A4298A" w:rsidP="00A4298A">
            <w:pPr>
              <w:pStyle w:val="ListParagraph"/>
              <w:keepNext/>
              <w:tabs>
                <w:tab w:val="left" w:pos="567"/>
              </w:tabs>
              <w:ind w:left="360"/>
              <w:rPr>
                <w:sz w:val="24"/>
                <w:szCs w:val="28"/>
              </w:rPr>
            </w:pPr>
            <w:r>
              <w:rPr>
                <w:sz w:val="24"/>
                <w:szCs w:val="28"/>
              </w:rPr>
              <w:t>5</w:t>
            </w:r>
            <w:r w:rsidRPr="00F85E54">
              <w:rPr>
                <w:sz w:val="24"/>
                <w:szCs w:val="28"/>
              </w:rPr>
              <w:t>.</w:t>
            </w:r>
            <w:r>
              <w:rPr>
                <w:sz w:val="24"/>
                <w:szCs w:val="28"/>
              </w:rPr>
              <w:t xml:space="preserve">6 </w:t>
            </w:r>
            <w:r w:rsidR="008935DA" w:rsidRPr="004A117E">
              <w:rPr>
                <w:sz w:val="24"/>
                <w:szCs w:val="28"/>
              </w:rPr>
              <w:t>DECISION MAKING</w:t>
            </w:r>
            <w:r w:rsidR="00187FC7" w:rsidRPr="004A117E">
              <w:rPr>
                <w:sz w:val="24"/>
                <w:szCs w:val="28"/>
              </w:rPr>
              <w:t xml:space="preserve">: A person who </w:t>
            </w:r>
            <w:r w:rsidR="00655A91" w:rsidRPr="004A117E">
              <w:rPr>
                <w:sz w:val="24"/>
                <w:szCs w:val="28"/>
              </w:rPr>
              <w:t>is assessed as not having</w:t>
            </w:r>
            <w:r w:rsidR="00187FC7" w:rsidRPr="004A117E">
              <w:rPr>
                <w:sz w:val="24"/>
                <w:szCs w:val="28"/>
              </w:rPr>
              <w:t xml:space="preserve"> capacity</w:t>
            </w:r>
            <w:r w:rsidR="00655A91" w:rsidRPr="004A117E">
              <w:rPr>
                <w:sz w:val="24"/>
                <w:szCs w:val="28"/>
              </w:rPr>
              <w:t xml:space="preserve"> to make the decision. </w:t>
            </w:r>
          </w:p>
        </w:tc>
      </w:tr>
      <w:tr w:rsidR="00FB16DB" w:rsidRPr="00E41B03" w14:paraId="0180BD8F" w14:textId="77777777" w:rsidTr="00E43CE5">
        <w:trPr>
          <w:trHeight w:val="1300"/>
        </w:trPr>
        <w:tc>
          <w:tcPr>
            <w:tcW w:w="5000" w:type="pct"/>
            <w:shd w:val="clear" w:color="auto" w:fill="auto"/>
          </w:tcPr>
          <w:p w14:paraId="640847E5" w14:textId="2D030D88" w:rsidR="002F2C0F" w:rsidRDefault="00655A91" w:rsidP="00187FC7">
            <w:pPr>
              <w:shd w:val="clear" w:color="auto" w:fill="FFFFFF"/>
              <w:spacing w:after="300"/>
              <w:rPr>
                <w:rFonts w:asciiTheme="minorHAnsi" w:hAnsiTheme="minorHAnsi" w:cstheme="minorHAnsi"/>
                <w:color w:val="0B0C0C"/>
              </w:rPr>
            </w:pPr>
            <w:r>
              <w:rPr>
                <w:rFonts w:asciiTheme="minorHAnsi" w:hAnsiTheme="minorHAnsi" w:cstheme="minorHAnsi"/>
                <w:color w:val="0B0C0C"/>
              </w:rPr>
              <w:t>If someone is assessed as not having the capacity to make the decision a</w:t>
            </w:r>
            <w:r w:rsidR="00187FC7" w:rsidRPr="00187FC7">
              <w:rPr>
                <w:rFonts w:asciiTheme="minorHAnsi" w:hAnsiTheme="minorHAnsi" w:cstheme="minorHAnsi"/>
                <w:color w:val="0B0C0C"/>
              </w:rPr>
              <w:t xml:space="preserve"> best interest decision must be made, consulting all relevant parties including the Social Worker. </w:t>
            </w:r>
            <w:r w:rsidR="00BF3B18">
              <w:rPr>
                <w:rFonts w:asciiTheme="minorHAnsi" w:hAnsiTheme="minorHAnsi" w:cstheme="minorHAnsi"/>
                <w:color w:val="0B0C0C"/>
              </w:rPr>
              <w:t xml:space="preserve">This is crucial where a proposed visit could result in prosecution or a fine. </w:t>
            </w:r>
          </w:p>
          <w:p w14:paraId="5603F9A0" w14:textId="2CBAFC8D" w:rsidR="00655A91" w:rsidRDefault="00655A91" w:rsidP="00BF3B18">
            <w:pPr>
              <w:shd w:val="clear" w:color="auto" w:fill="FFFFFF"/>
              <w:rPr>
                <w:rFonts w:asciiTheme="minorHAnsi" w:hAnsiTheme="minorHAnsi" w:cstheme="minorHAnsi"/>
                <w:color w:val="0B0C0C"/>
              </w:rPr>
            </w:pPr>
            <w:r>
              <w:rPr>
                <w:rFonts w:asciiTheme="minorHAnsi" w:hAnsiTheme="minorHAnsi" w:cstheme="minorHAnsi"/>
                <w:color w:val="0B0C0C"/>
              </w:rPr>
              <w:t xml:space="preserve">The assessment should include </w:t>
            </w:r>
          </w:p>
          <w:p w14:paraId="3789E942" w14:textId="77777777" w:rsidR="00655A91" w:rsidRPr="00655A91" w:rsidRDefault="00655A91" w:rsidP="0053476E">
            <w:pPr>
              <w:pStyle w:val="TableParagraph"/>
              <w:numPr>
                <w:ilvl w:val="0"/>
                <w:numId w:val="8"/>
              </w:numPr>
              <w:tabs>
                <w:tab w:val="left" w:pos="422"/>
              </w:tabs>
              <w:ind w:right="255"/>
              <w:rPr>
                <w:rFonts w:asciiTheme="minorHAnsi" w:hAnsiTheme="minorHAnsi" w:cstheme="minorHAnsi"/>
                <w:color w:val="0B0C0C"/>
                <w:lang w:val="en-GB"/>
              </w:rPr>
            </w:pPr>
            <w:r w:rsidRPr="00655A91">
              <w:rPr>
                <w:rFonts w:asciiTheme="minorHAnsi" w:hAnsiTheme="minorHAnsi" w:cstheme="minorHAnsi"/>
                <w:color w:val="0B0C0C"/>
                <w:lang w:val="en-GB"/>
              </w:rPr>
              <w:t xml:space="preserve">whether the wellbeing needs of the individual make visits particularly important and in their best interests: and so should list the benefits and consequences to the person of meeting their friends and family, both to their mental and their physical wellbeing. These could include </w:t>
            </w:r>
          </w:p>
          <w:p w14:paraId="40C65268" w14:textId="77777777" w:rsidR="00655A91" w:rsidRPr="00655A91" w:rsidRDefault="00655A91" w:rsidP="0053476E">
            <w:pPr>
              <w:pStyle w:val="TableParagraph"/>
              <w:numPr>
                <w:ilvl w:val="1"/>
                <w:numId w:val="8"/>
              </w:numPr>
              <w:tabs>
                <w:tab w:val="left" w:pos="422"/>
              </w:tabs>
              <w:ind w:right="255"/>
              <w:rPr>
                <w:rFonts w:asciiTheme="minorHAnsi" w:hAnsiTheme="minorHAnsi" w:cstheme="minorHAnsi"/>
                <w:color w:val="0B0C0C"/>
                <w:lang w:val="en-GB"/>
              </w:rPr>
            </w:pPr>
            <w:r w:rsidRPr="00655A91">
              <w:rPr>
                <w:rFonts w:asciiTheme="minorHAnsi" w:hAnsiTheme="minorHAnsi" w:cstheme="minorHAnsi"/>
                <w:color w:val="0B0C0C"/>
                <w:lang w:val="en-GB"/>
              </w:rPr>
              <w:t>maintaining close relationships during the pandemic</w:t>
            </w:r>
          </w:p>
          <w:p w14:paraId="135439EC" w14:textId="77777777" w:rsidR="00655A91" w:rsidRPr="00655A91" w:rsidRDefault="00655A91" w:rsidP="0053476E">
            <w:pPr>
              <w:pStyle w:val="TableParagraph"/>
              <w:numPr>
                <w:ilvl w:val="1"/>
                <w:numId w:val="8"/>
              </w:numPr>
              <w:tabs>
                <w:tab w:val="left" w:pos="422"/>
              </w:tabs>
              <w:ind w:right="255"/>
              <w:rPr>
                <w:rFonts w:asciiTheme="minorHAnsi" w:hAnsiTheme="minorHAnsi" w:cstheme="minorHAnsi"/>
                <w:color w:val="0B0C0C"/>
                <w:lang w:val="en-GB"/>
              </w:rPr>
            </w:pPr>
            <w:r w:rsidRPr="00655A91">
              <w:rPr>
                <w:rFonts w:asciiTheme="minorHAnsi" w:hAnsiTheme="minorHAnsi" w:cstheme="minorHAnsi"/>
                <w:color w:val="0B0C0C"/>
                <w:lang w:val="en-GB"/>
              </w:rPr>
              <w:t>enabling the person to leave the house</w:t>
            </w:r>
          </w:p>
          <w:p w14:paraId="213ED9EB" w14:textId="77777777" w:rsidR="00655A91" w:rsidRPr="00655A91" w:rsidRDefault="00655A91" w:rsidP="0053476E">
            <w:pPr>
              <w:pStyle w:val="TableParagraph"/>
              <w:numPr>
                <w:ilvl w:val="1"/>
                <w:numId w:val="8"/>
              </w:numPr>
              <w:tabs>
                <w:tab w:val="left" w:pos="422"/>
              </w:tabs>
              <w:ind w:right="255"/>
              <w:rPr>
                <w:rFonts w:asciiTheme="minorHAnsi" w:hAnsiTheme="minorHAnsi" w:cstheme="minorHAnsi"/>
                <w:color w:val="0B0C0C"/>
                <w:lang w:val="en-GB"/>
              </w:rPr>
            </w:pPr>
            <w:r w:rsidRPr="00655A91">
              <w:rPr>
                <w:rFonts w:asciiTheme="minorHAnsi" w:hAnsiTheme="minorHAnsi" w:cstheme="minorHAnsi"/>
                <w:color w:val="0B0C0C"/>
                <w:lang w:val="en-GB"/>
              </w:rPr>
              <w:t>socialising with people they do not live with</w:t>
            </w:r>
          </w:p>
          <w:p w14:paraId="033AD548" w14:textId="77777777" w:rsidR="00655A91" w:rsidRPr="00655A91" w:rsidRDefault="00655A91" w:rsidP="0053476E">
            <w:pPr>
              <w:pStyle w:val="TableParagraph"/>
              <w:numPr>
                <w:ilvl w:val="1"/>
                <w:numId w:val="8"/>
              </w:numPr>
              <w:tabs>
                <w:tab w:val="left" w:pos="422"/>
              </w:tabs>
              <w:ind w:right="255"/>
              <w:rPr>
                <w:rFonts w:asciiTheme="minorHAnsi" w:hAnsiTheme="minorHAnsi" w:cstheme="minorHAnsi"/>
                <w:color w:val="0B0C0C"/>
                <w:lang w:val="en-GB"/>
              </w:rPr>
            </w:pPr>
            <w:r w:rsidRPr="00655A91">
              <w:rPr>
                <w:rFonts w:asciiTheme="minorHAnsi" w:hAnsiTheme="minorHAnsi" w:cstheme="minorHAnsi"/>
                <w:color w:val="0B0C0C"/>
                <w:lang w:val="en-GB"/>
              </w:rPr>
              <w:t>reducing anxiety and conversely</w:t>
            </w:r>
          </w:p>
          <w:p w14:paraId="0314D485" w14:textId="77777777" w:rsidR="00655A91" w:rsidRPr="00655A91" w:rsidRDefault="00655A91" w:rsidP="0053476E">
            <w:pPr>
              <w:pStyle w:val="TableParagraph"/>
              <w:numPr>
                <w:ilvl w:val="1"/>
                <w:numId w:val="8"/>
              </w:numPr>
              <w:tabs>
                <w:tab w:val="left" w:pos="422"/>
              </w:tabs>
              <w:ind w:right="255"/>
              <w:rPr>
                <w:rFonts w:asciiTheme="minorHAnsi" w:hAnsiTheme="minorHAnsi" w:cstheme="minorHAnsi"/>
                <w:color w:val="0B0C0C"/>
                <w:lang w:val="en-GB"/>
              </w:rPr>
            </w:pPr>
            <w:r w:rsidRPr="00655A91">
              <w:rPr>
                <w:rFonts w:asciiTheme="minorHAnsi" w:hAnsiTheme="minorHAnsi" w:cstheme="minorHAnsi"/>
                <w:color w:val="0B0C0C"/>
                <w:lang w:val="en-GB"/>
              </w:rPr>
              <w:t>difficulty or sadness when the meeting ends</w:t>
            </w:r>
          </w:p>
          <w:p w14:paraId="7B514F07" w14:textId="77777777" w:rsidR="00655A91" w:rsidRPr="00655A91" w:rsidRDefault="00655A91" w:rsidP="0053476E">
            <w:pPr>
              <w:pStyle w:val="TableParagraph"/>
              <w:numPr>
                <w:ilvl w:val="0"/>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consideration of all risks including</w:t>
            </w:r>
          </w:p>
          <w:p w14:paraId="7951BBC5" w14:textId="39AAE61A" w:rsidR="00655A91" w:rsidRPr="00655A91" w:rsidRDefault="00655A91" w:rsidP="0053476E">
            <w:pPr>
              <w:pStyle w:val="TableParagraph"/>
              <w:numPr>
                <w:ilvl w:val="1"/>
                <w:numId w:val="9"/>
              </w:numPr>
              <w:tabs>
                <w:tab w:val="left" w:pos="422"/>
              </w:tabs>
              <w:ind w:right="255"/>
              <w:rPr>
                <w:rFonts w:asciiTheme="minorHAnsi" w:eastAsia="Times New Roman" w:hAnsiTheme="minorHAnsi" w:cstheme="minorHAnsi"/>
                <w:color w:val="000000"/>
              </w:rPr>
            </w:pPr>
            <w:r>
              <w:rPr>
                <w:rFonts w:asciiTheme="minorHAnsi" w:eastAsia="Times New Roman" w:hAnsiTheme="minorHAnsi" w:cstheme="minorHAnsi"/>
                <w:color w:val="000000"/>
              </w:rPr>
              <w:t>to</w:t>
            </w:r>
            <w:r w:rsidRPr="00655A91">
              <w:rPr>
                <w:rFonts w:asciiTheme="minorHAnsi" w:eastAsia="Times New Roman" w:hAnsiTheme="minorHAnsi" w:cstheme="minorHAnsi"/>
                <w:color w:val="000000"/>
              </w:rPr>
              <w:t xml:space="preserve"> health from infection, and </w:t>
            </w:r>
          </w:p>
          <w:p w14:paraId="4F9D7B10" w14:textId="77777777" w:rsidR="00655A91" w:rsidRDefault="00655A91" w:rsidP="0053476E">
            <w:pPr>
              <w:pStyle w:val="TableParagraph"/>
              <w:numPr>
                <w:ilvl w:val="1"/>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 xml:space="preserve">to wellbeing from isolation, </w:t>
            </w:r>
          </w:p>
          <w:p w14:paraId="294A25A7" w14:textId="1C93363C" w:rsidR="002F2C0F" w:rsidRPr="00655A91" w:rsidRDefault="002F2C0F" w:rsidP="0053476E">
            <w:pPr>
              <w:pStyle w:val="TableParagraph"/>
              <w:numPr>
                <w:ilvl w:val="1"/>
                <w:numId w:val="9"/>
              </w:numPr>
              <w:tabs>
                <w:tab w:val="left" w:pos="422"/>
              </w:tabs>
              <w:ind w:right="255"/>
              <w:rPr>
                <w:rFonts w:asciiTheme="minorHAnsi" w:eastAsia="Times New Roman" w:hAnsiTheme="minorHAnsi" w:cstheme="minorHAnsi"/>
                <w:color w:val="000000"/>
              </w:rPr>
            </w:pPr>
            <w:r>
              <w:rPr>
                <w:rFonts w:asciiTheme="minorHAnsi" w:eastAsia="Times New Roman" w:hAnsiTheme="minorHAnsi" w:cstheme="minorHAnsi"/>
                <w:color w:val="000000"/>
              </w:rPr>
              <w:t>maintaining their tenancy and housing obligations</w:t>
            </w:r>
          </w:p>
          <w:p w14:paraId="6786F073" w14:textId="77777777" w:rsidR="00655A91" w:rsidRPr="00655A91" w:rsidRDefault="00655A91" w:rsidP="0053476E">
            <w:pPr>
              <w:pStyle w:val="TableParagraph"/>
              <w:numPr>
                <w:ilvl w:val="0"/>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 xml:space="preserve">consideration of potential consequences for the person including </w:t>
            </w:r>
          </w:p>
          <w:p w14:paraId="3EC34B3D" w14:textId="77777777" w:rsidR="00655A91" w:rsidRPr="00655A91" w:rsidRDefault="00655A91" w:rsidP="0053476E">
            <w:pPr>
              <w:pStyle w:val="TableParagraph"/>
              <w:numPr>
                <w:ilvl w:val="1"/>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 xml:space="preserve">ill-health, </w:t>
            </w:r>
          </w:p>
          <w:p w14:paraId="652A265E" w14:textId="77777777" w:rsidR="00655A91" w:rsidRPr="00655A91" w:rsidRDefault="00655A91" w:rsidP="0053476E">
            <w:pPr>
              <w:pStyle w:val="TableParagraph"/>
              <w:numPr>
                <w:ilvl w:val="1"/>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t xml:space="preserve">loneliness, and </w:t>
            </w:r>
          </w:p>
          <w:p w14:paraId="1D0EE1BB" w14:textId="77777777" w:rsidR="00655A91" w:rsidRDefault="00655A91" w:rsidP="0053476E">
            <w:pPr>
              <w:pStyle w:val="TableParagraph"/>
              <w:numPr>
                <w:ilvl w:val="1"/>
                <w:numId w:val="9"/>
              </w:numPr>
              <w:tabs>
                <w:tab w:val="left" w:pos="422"/>
              </w:tabs>
              <w:ind w:right="255"/>
              <w:rPr>
                <w:rFonts w:asciiTheme="minorHAnsi" w:eastAsia="Times New Roman" w:hAnsiTheme="minorHAnsi" w:cstheme="minorHAnsi"/>
                <w:color w:val="000000"/>
              </w:rPr>
            </w:pPr>
            <w:r w:rsidRPr="00655A91">
              <w:rPr>
                <w:rFonts w:asciiTheme="minorHAnsi" w:eastAsia="Times New Roman" w:hAnsiTheme="minorHAnsi" w:cstheme="minorHAnsi"/>
                <w:color w:val="000000"/>
              </w:rPr>
              <w:lastRenderedPageBreak/>
              <w:t>deprivation of liberty</w:t>
            </w:r>
          </w:p>
          <w:p w14:paraId="6C4A4FFB" w14:textId="15EDCD25" w:rsidR="00655A91" w:rsidRDefault="00655A91" w:rsidP="0053476E">
            <w:pPr>
              <w:pStyle w:val="TableParagraph"/>
              <w:numPr>
                <w:ilvl w:val="1"/>
                <w:numId w:val="9"/>
              </w:numPr>
              <w:tabs>
                <w:tab w:val="left" w:pos="422"/>
              </w:tabs>
              <w:ind w:right="255"/>
              <w:rPr>
                <w:rFonts w:asciiTheme="minorHAnsi" w:eastAsia="Times New Roman" w:hAnsiTheme="minorHAnsi" w:cstheme="minorHAnsi"/>
                <w:color w:val="000000"/>
              </w:rPr>
            </w:pPr>
            <w:r>
              <w:rPr>
                <w:rFonts w:asciiTheme="minorHAnsi" w:eastAsia="Times New Roman" w:hAnsiTheme="minorHAnsi" w:cstheme="minorHAnsi"/>
                <w:color w:val="000000"/>
              </w:rPr>
              <w:t xml:space="preserve">breaking the law in relation to legal restrictions </w:t>
            </w:r>
          </w:p>
          <w:p w14:paraId="62C59083" w14:textId="2E1DB451" w:rsidR="00655A91" w:rsidRPr="002F2C0F" w:rsidRDefault="00655A91" w:rsidP="0053476E">
            <w:pPr>
              <w:pStyle w:val="TableParagraph"/>
              <w:numPr>
                <w:ilvl w:val="0"/>
                <w:numId w:val="9"/>
              </w:numPr>
              <w:tabs>
                <w:tab w:val="left" w:pos="422"/>
              </w:tabs>
              <w:ind w:right="255"/>
              <w:rPr>
                <w:rFonts w:asciiTheme="minorHAnsi" w:eastAsia="Times New Roman" w:hAnsiTheme="minorHAnsi" w:cstheme="minorHAnsi"/>
                <w:color w:val="000000"/>
              </w:rPr>
            </w:pPr>
            <w:r w:rsidRPr="002F2C0F">
              <w:rPr>
                <w:rFonts w:asciiTheme="minorHAnsi" w:hAnsiTheme="minorHAnsi" w:cstheme="minorHAnsi"/>
                <w:color w:val="0B0C0C"/>
                <w:lang w:val="en-GB"/>
              </w:rPr>
              <w:t xml:space="preserve">whether the people </w:t>
            </w:r>
            <w:r w:rsidR="002F2C0F">
              <w:rPr>
                <w:rFonts w:asciiTheme="minorHAnsi" w:hAnsiTheme="minorHAnsi" w:cstheme="minorHAnsi"/>
                <w:color w:val="0B0C0C"/>
                <w:lang w:val="en-GB"/>
              </w:rPr>
              <w:t xml:space="preserve">who </w:t>
            </w:r>
            <w:r w:rsidR="00D837DA">
              <w:rPr>
                <w:rFonts w:asciiTheme="minorHAnsi" w:hAnsiTheme="minorHAnsi" w:cstheme="minorHAnsi"/>
                <w:color w:val="0B0C0C"/>
                <w:lang w:val="en-GB"/>
              </w:rPr>
              <w:t>are in</w:t>
            </w:r>
            <w:r w:rsidR="002F2C0F">
              <w:rPr>
                <w:rFonts w:asciiTheme="minorHAnsi" w:hAnsiTheme="minorHAnsi" w:cstheme="minorHAnsi"/>
                <w:color w:val="0B0C0C"/>
                <w:lang w:val="en-GB"/>
              </w:rPr>
              <w:t xml:space="preserve"> the same household</w:t>
            </w:r>
            <w:r w:rsidRPr="002F2C0F">
              <w:rPr>
                <w:rFonts w:asciiTheme="minorHAnsi" w:hAnsiTheme="minorHAnsi" w:cstheme="minorHAnsi"/>
                <w:color w:val="0B0C0C"/>
                <w:lang w:val="en-GB"/>
              </w:rPr>
              <w:t>, including the person in question are particularly clinically vulnerable to Covid-19</w:t>
            </w:r>
            <w:r w:rsidR="002F2C0F">
              <w:rPr>
                <w:rFonts w:asciiTheme="minorHAnsi" w:hAnsiTheme="minorHAnsi" w:cstheme="minorHAnsi"/>
                <w:color w:val="0B0C0C"/>
                <w:lang w:val="en-GB"/>
              </w:rPr>
              <w:t xml:space="preserve"> </w:t>
            </w:r>
            <w:r w:rsidRPr="002F2C0F">
              <w:rPr>
                <w:rFonts w:asciiTheme="minorHAnsi" w:hAnsiTheme="minorHAnsi" w:cstheme="minorHAnsi"/>
                <w:color w:val="0B0C0C"/>
                <w:lang w:val="en-GB"/>
              </w:rPr>
              <w:t xml:space="preserve"> and so should list the infection control measures we will put in place to make the visit as safe as possible.</w:t>
            </w:r>
          </w:p>
          <w:p w14:paraId="71714699" w14:textId="77777777" w:rsidR="00655A91" w:rsidRDefault="00655A91" w:rsidP="00655A91">
            <w:pPr>
              <w:pStyle w:val="TableParagraph"/>
              <w:tabs>
                <w:tab w:val="left" w:pos="422"/>
              </w:tabs>
              <w:ind w:right="255"/>
              <w:rPr>
                <w:rFonts w:asciiTheme="minorHAnsi" w:hAnsiTheme="minorHAnsi" w:cstheme="minorHAnsi"/>
                <w:color w:val="0B0C0C"/>
                <w:sz w:val="24"/>
                <w:szCs w:val="24"/>
                <w:lang w:val="en-GB"/>
              </w:rPr>
            </w:pPr>
          </w:p>
          <w:p w14:paraId="5CA63CCE" w14:textId="26E09E67" w:rsidR="00187FC7" w:rsidRPr="00187FC7" w:rsidRDefault="002F2C0F" w:rsidP="00187FC7">
            <w:pPr>
              <w:shd w:val="clear" w:color="auto" w:fill="FFFFFF"/>
              <w:spacing w:after="300"/>
              <w:rPr>
                <w:rFonts w:asciiTheme="minorHAnsi" w:hAnsiTheme="minorHAnsi" w:cstheme="minorHAnsi"/>
                <w:color w:val="0B0C0C"/>
              </w:rPr>
            </w:pPr>
            <w:r>
              <w:rPr>
                <w:rFonts w:asciiTheme="minorHAnsi" w:eastAsia="Arial" w:hAnsiTheme="minorHAnsi" w:cstheme="minorHAnsi"/>
                <w:color w:val="0B0C0C"/>
                <w:sz w:val="24"/>
                <w:szCs w:val="24"/>
                <w:lang w:bidi="en-US"/>
              </w:rPr>
              <w:t>S</w:t>
            </w:r>
            <w:r w:rsidR="00187FC7" w:rsidRPr="00187FC7">
              <w:rPr>
                <w:rFonts w:asciiTheme="minorHAnsi" w:hAnsiTheme="minorHAnsi" w:cstheme="minorHAnsi"/>
                <w:color w:val="0B0C0C"/>
              </w:rPr>
              <w:t>taff will be required to identify the benefits and consequences of any contact or visit, including th</w:t>
            </w:r>
            <w:r w:rsidR="008935DA">
              <w:rPr>
                <w:rFonts w:asciiTheme="minorHAnsi" w:hAnsiTheme="minorHAnsi" w:cstheme="minorHAnsi"/>
                <w:color w:val="0B0C0C"/>
              </w:rPr>
              <w:t>e consequences of keeping other people</w:t>
            </w:r>
            <w:r w:rsidR="00187FC7" w:rsidRPr="00187FC7">
              <w:rPr>
                <w:rFonts w:asciiTheme="minorHAnsi" w:hAnsiTheme="minorHAnsi" w:cstheme="minorHAnsi"/>
                <w:color w:val="0B0C0C"/>
              </w:rPr>
              <w:t xml:space="preserve"> safe and well. </w:t>
            </w:r>
          </w:p>
          <w:p w14:paraId="70777F81" w14:textId="1A135E87" w:rsidR="00187FC7" w:rsidRPr="00187FC7" w:rsidRDefault="00187FC7" w:rsidP="00187FC7">
            <w:pPr>
              <w:shd w:val="clear" w:color="auto" w:fill="FFFFFF"/>
              <w:spacing w:after="300"/>
              <w:rPr>
                <w:rFonts w:asciiTheme="minorHAnsi" w:hAnsiTheme="minorHAnsi" w:cstheme="minorHAnsi"/>
                <w:color w:val="0B0C0C"/>
              </w:rPr>
            </w:pPr>
            <w:r w:rsidRPr="00187FC7">
              <w:rPr>
                <w:rFonts w:asciiTheme="minorHAnsi" w:hAnsiTheme="minorHAnsi" w:cstheme="minorHAnsi"/>
                <w:color w:val="0B0C0C"/>
              </w:rPr>
              <w:t xml:space="preserve">If </w:t>
            </w:r>
            <w:r w:rsidR="008935DA">
              <w:rPr>
                <w:rFonts w:asciiTheme="minorHAnsi" w:hAnsiTheme="minorHAnsi" w:cstheme="minorHAnsi"/>
                <w:color w:val="0B0C0C"/>
              </w:rPr>
              <w:t xml:space="preserve">the </w:t>
            </w:r>
            <w:r w:rsidRPr="00187FC7">
              <w:rPr>
                <w:rFonts w:asciiTheme="minorHAnsi" w:hAnsiTheme="minorHAnsi" w:cstheme="minorHAnsi"/>
                <w:color w:val="0B0C0C"/>
              </w:rPr>
              <w:t xml:space="preserve">decision results in additional restrictions, social isolation, increase supervision or shielding then Deprivation of Liberty Safeguards will need to be considered. </w:t>
            </w:r>
          </w:p>
          <w:p w14:paraId="03AC6965" w14:textId="64EDF9EA" w:rsidR="00FB16DB" w:rsidRDefault="002F2C0F" w:rsidP="00187FC7">
            <w:pPr>
              <w:rPr>
                <w:rFonts w:asciiTheme="minorHAnsi" w:hAnsiTheme="minorHAnsi" w:cstheme="minorHAnsi"/>
                <w:color w:val="0B0C0C"/>
              </w:rPr>
            </w:pPr>
            <w:r>
              <w:rPr>
                <w:rFonts w:asciiTheme="minorHAnsi" w:hAnsiTheme="minorHAnsi" w:cstheme="minorHAnsi"/>
                <w:color w:val="0B0C0C"/>
              </w:rPr>
              <w:t>Contact Deborah Barnet, the MCA and DoLS lead for support in this area of work and share the assessments</w:t>
            </w:r>
            <w:r w:rsidR="00187FC7" w:rsidRPr="00187FC7">
              <w:rPr>
                <w:rFonts w:asciiTheme="minorHAnsi" w:hAnsiTheme="minorHAnsi" w:cstheme="minorHAnsi"/>
                <w:color w:val="0B0C0C"/>
              </w:rPr>
              <w:t xml:space="preserve">. </w:t>
            </w:r>
          </w:p>
          <w:p w14:paraId="324C534D" w14:textId="53C9DF9A" w:rsidR="00357909" w:rsidRDefault="00357909" w:rsidP="0053476E">
            <w:pPr>
              <w:numPr>
                <w:ilvl w:val="0"/>
                <w:numId w:val="10"/>
              </w:numPr>
              <w:shd w:val="clear" w:color="auto" w:fill="FFFFFF"/>
              <w:rPr>
                <w:rFonts w:asciiTheme="minorHAnsi" w:hAnsiTheme="minorHAnsi" w:cstheme="minorHAnsi"/>
                <w:color w:val="0B0C0C"/>
              </w:rPr>
            </w:pPr>
            <w:r>
              <w:rPr>
                <w:rFonts w:asciiTheme="minorHAnsi" w:hAnsiTheme="minorHAnsi" w:cstheme="minorHAnsi"/>
                <w:color w:val="0B0C0C"/>
              </w:rPr>
              <w:t xml:space="preserve">Managers should work with the person and family/ friends to develop a support plan clearly stating what has been agreed in relation to contact, what actions the person, family and friends and staff need to take to ensure visits and contact happens as safely as possible for everyone to follow. </w:t>
            </w:r>
          </w:p>
          <w:p w14:paraId="1C777754" w14:textId="77777777" w:rsidR="002F2C0F" w:rsidRDefault="002F2C0F" w:rsidP="002F2C0F">
            <w:pPr>
              <w:shd w:val="clear" w:color="auto" w:fill="FFFFFF"/>
              <w:ind w:left="360"/>
              <w:rPr>
                <w:rFonts w:asciiTheme="minorHAnsi" w:hAnsiTheme="minorHAnsi" w:cstheme="minorHAnsi"/>
                <w:b/>
                <w:color w:val="0B0C0C"/>
                <w:lang w:bidi="en-US"/>
              </w:rPr>
            </w:pPr>
          </w:p>
          <w:p w14:paraId="27AA9743" w14:textId="77777777" w:rsidR="002F2C0F" w:rsidRPr="002F2C0F" w:rsidRDefault="002F2C0F" w:rsidP="002F2C0F">
            <w:pPr>
              <w:shd w:val="clear" w:color="auto" w:fill="FFFFFF"/>
              <w:rPr>
                <w:rFonts w:asciiTheme="minorHAnsi" w:hAnsiTheme="minorHAnsi" w:cstheme="minorHAnsi"/>
                <w:b/>
                <w:color w:val="0B0C0C"/>
                <w:lang w:bidi="en-US"/>
              </w:rPr>
            </w:pPr>
            <w:r w:rsidRPr="002F2C0F">
              <w:rPr>
                <w:rFonts w:asciiTheme="minorHAnsi" w:hAnsiTheme="minorHAnsi" w:cstheme="minorHAnsi"/>
                <w:b/>
                <w:color w:val="0B0C0C"/>
                <w:lang w:bidi="en-US"/>
              </w:rPr>
              <w:t>Review</w:t>
            </w:r>
          </w:p>
          <w:p w14:paraId="69D3E839" w14:textId="5679BB22" w:rsidR="00357909" w:rsidRPr="000774C4" w:rsidRDefault="002F2C0F" w:rsidP="002F2C0F">
            <w:pPr>
              <w:rPr>
                <w:rFonts w:asciiTheme="minorHAnsi" w:hAnsiTheme="minorHAnsi" w:cstheme="minorHAnsi"/>
                <w:b/>
                <w:sz w:val="24"/>
                <w:szCs w:val="24"/>
              </w:rPr>
            </w:pPr>
            <w:r>
              <w:rPr>
                <w:rFonts w:asciiTheme="minorHAnsi" w:hAnsiTheme="minorHAnsi" w:cstheme="minorHAnsi"/>
                <w:color w:val="0B0C0C"/>
              </w:rPr>
              <w:t>Decisions</w:t>
            </w:r>
            <w:r w:rsidRPr="002F2C0F">
              <w:rPr>
                <w:rFonts w:asciiTheme="minorHAnsi" w:hAnsiTheme="minorHAnsi" w:cstheme="minorHAnsi"/>
                <w:color w:val="0B0C0C"/>
              </w:rPr>
              <w:t xml:space="preserve"> </w:t>
            </w:r>
            <w:r>
              <w:rPr>
                <w:rFonts w:asciiTheme="minorHAnsi" w:hAnsiTheme="minorHAnsi" w:cstheme="minorHAnsi"/>
                <w:color w:val="0B0C0C"/>
              </w:rPr>
              <w:t>must</w:t>
            </w:r>
            <w:r w:rsidRPr="002F2C0F">
              <w:rPr>
                <w:rFonts w:asciiTheme="minorHAnsi" w:hAnsiTheme="minorHAnsi" w:cstheme="minorHAnsi"/>
                <w:color w:val="0B0C0C"/>
              </w:rPr>
              <w:t xml:space="preserve"> be reviewed in line with changes to published guidance from National and Local Government to enable safe visiting within each </w:t>
            </w:r>
            <w:r>
              <w:rPr>
                <w:rFonts w:asciiTheme="minorHAnsi" w:hAnsiTheme="minorHAnsi" w:cstheme="minorHAnsi"/>
                <w:color w:val="0B0C0C"/>
              </w:rPr>
              <w:t>setting when possible and the support plan should be updated.</w:t>
            </w:r>
          </w:p>
        </w:tc>
      </w:tr>
    </w:tbl>
    <w:p w14:paraId="442347FA" w14:textId="77777777" w:rsidR="00FB16DB" w:rsidRDefault="00FB16DB" w:rsidP="00FB16DB"/>
    <w:tbl>
      <w:tblPr>
        <w:tblStyle w:val="TableGrid"/>
        <w:tblW w:w="5000" w:type="pct"/>
        <w:tblCellMar>
          <w:top w:w="85" w:type="dxa"/>
          <w:bottom w:w="85" w:type="dxa"/>
        </w:tblCellMar>
        <w:tblLook w:val="04A0" w:firstRow="1" w:lastRow="0" w:firstColumn="1" w:lastColumn="0" w:noHBand="0" w:noVBand="1"/>
      </w:tblPr>
      <w:tblGrid>
        <w:gridCol w:w="9016"/>
      </w:tblGrid>
      <w:tr w:rsidR="0087742C" w:rsidRPr="00F85E54" w14:paraId="577F2686" w14:textId="77777777" w:rsidTr="00E43CE5">
        <w:tc>
          <w:tcPr>
            <w:tcW w:w="5000" w:type="pct"/>
            <w:shd w:val="clear" w:color="auto" w:fill="D9D9D9" w:themeFill="background1" w:themeFillShade="D9"/>
          </w:tcPr>
          <w:p w14:paraId="4DFF557B" w14:textId="65468B58" w:rsidR="0087742C" w:rsidRPr="00F85E54" w:rsidRDefault="009D5970" w:rsidP="00A4298A">
            <w:pPr>
              <w:keepNext/>
              <w:tabs>
                <w:tab w:val="left" w:pos="567"/>
              </w:tabs>
              <w:rPr>
                <w:sz w:val="24"/>
                <w:szCs w:val="28"/>
              </w:rPr>
            </w:pPr>
            <w:r>
              <w:rPr>
                <w:sz w:val="24"/>
                <w:szCs w:val="28"/>
              </w:rPr>
              <w:t>5</w:t>
            </w:r>
            <w:r w:rsidR="0087742C" w:rsidRPr="00F85E54">
              <w:rPr>
                <w:sz w:val="24"/>
                <w:szCs w:val="28"/>
              </w:rPr>
              <w:t>.</w:t>
            </w:r>
            <w:r w:rsidR="00A4298A">
              <w:rPr>
                <w:sz w:val="24"/>
                <w:szCs w:val="28"/>
              </w:rPr>
              <w:t>7</w:t>
            </w:r>
            <w:r w:rsidR="0087742C" w:rsidRPr="00F85E54">
              <w:rPr>
                <w:sz w:val="24"/>
                <w:szCs w:val="28"/>
              </w:rPr>
              <w:tab/>
            </w:r>
            <w:r w:rsidR="0087742C">
              <w:rPr>
                <w:sz w:val="24"/>
                <w:szCs w:val="28"/>
              </w:rPr>
              <w:t xml:space="preserve">COMMUNICATION </w:t>
            </w:r>
          </w:p>
        </w:tc>
      </w:tr>
      <w:tr w:rsidR="0087742C" w:rsidRPr="00E41B03" w14:paraId="33787856" w14:textId="77777777" w:rsidTr="00E43CE5">
        <w:tc>
          <w:tcPr>
            <w:tcW w:w="5000" w:type="pct"/>
            <w:shd w:val="clear" w:color="auto" w:fill="auto"/>
          </w:tcPr>
          <w:p w14:paraId="43F5D086" w14:textId="77777777" w:rsidR="0087742C" w:rsidRDefault="0087742C" w:rsidP="00E43CE5">
            <w:pPr>
              <w:rPr>
                <w:rFonts w:asciiTheme="minorHAnsi" w:eastAsia="Times New Roman" w:hAnsiTheme="minorHAnsi" w:cstheme="minorHAnsi"/>
                <w:sz w:val="24"/>
                <w:szCs w:val="24"/>
                <w:lang w:eastAsia="en-GB"/>
              </w:rPr>
            </w:pPr>
            <w:r w:rsidRPr="00A97A25">
              <w:rPr>
                <w:rFonts w:asciiTheme="minorHAnsi" w:eastAsia="Times New Roman" w:hAnsiTheme="minorHAnsi" w:cstheme="minorHAnsi"/>
                <w:sz w:val="24"/>
                <w:szCs w:val="24"/>
                <w:lang w:eastAsia="en-GB"/>
              </w:rPr>
              <w:t xml:space="preserve">Government guidance and Local Authority restrictions change, sometimes frequently and with little notice. </w:t>
            </w:r>
            <w:r>
              <w:rPr>
                <w:rFonts w:asciiTheme="minorHAnsi" w:eastAsia="Times New Roman" w:hAnsiTheme="minorHAnsi" w:cstheme="minorHAnsi"/>
                <w:sz w:val="24"/>
                <w:szCs w:val="24"/>
                <w:lang w:eastAsia="en-GB"/>
              </w:rPr>
              <w:t xml:space="preserve"> They also apply differently to the various types of service we provide. </w:t>
            </w:r>
          </w:p>
          <w:p w14:paraId="484D8975" w14:textId="77777777" w:rsidR="0087742C" w:rsidRDefault="0087742C" w:rsidP="00E43CE5">
            <w:pPr>
              <w:rPr>
                <w:rFonts w:asciiTheme="minorHAnsi" w:eastAsia="Calibri" w:hAnsiTheme="minorHAnsi" w:cstheme="minorHAnsi"/>
                <w:color w:val="000000" w:themeColor="text1"/>
                <w:sz w:val="24"/>
                <w:szCs w:val="24"/>
              </w:rPr>
            </w:pPr>
            <w:r w:rsidRPr="00D93913">
              <w:rPr>
                <w:rFonts w:asciiTheme="minorHAnsi" w:eastAsia="Calibri" w:hAnsiTheme="minorHAnsi" w:cstheme="minorHAnsi"/>
                <w:color w:val="000000" w:themeColor="text1"/>
                <w:sz w:val="24"/>
                <w:szCs w:val="24"/>
              </w:rPr>
              <w:t xml:space="preserve">Managers </w:t>
            </w:r>
            <w:r>
              <w:rPr>
                <w:rFonts w:asciiTheme="minorHAnsi" w:eastAsia="Calibri" w:hAnsiTheme="minorHAnsi" w:cstheme="minorHAnsi"/>
                <w:color w:val="000000" w:themeColor="text1"/>
                <w:sz w:val="24"/>
                <w:szCs w:val="24"/>
              </w:rPr>
              <w:t xml:space="preserve">and teams </w:t>
            </w:r>
            <w:r w:rsidRPr="00D93913">
              <w:rPr>
                <w:rFonts w:asciiTheme="minorHAnsi" w:eastAsia="Calibri" w:hAnsiTheme="minorHAnsi" w:cstheme="minorHAnsi"/>
                <w:color w:val="000000" w:themeColor="text1"/>
                <w:sz w:val="24"/>
                <w:szCs w:val="24"/>
              </w:rPr>
              <w:t xml:space="preserve">will </w:t>
            </w:r>
            <w:r>
              <w:rPr>
                <w:rFonts w:asciiTheme="minorHAnsi" w:eastAsia="Calibri" w:hAnsiTheme="minorHAnsi" w:cstheme="minorHAnsi"/>
                <w:color w:val="000000" w:themeColor="text1"/>
                <w:sz w:val="24"/>
                <w:szCs w:val="24"/>
              </w:rPr>
              <w:t>receive updated information on N</w:t>
            </w:r>
            <w:r w:rsidRPr="00D93913">
              <w:rPr>
                <w:rFonts w:asciiTheme="minorHAnsi" w:eastAsia="Calibri" w:hAnsiTheme="minorHAnsi" w:cstheme="minorHAnsi"/>
                <w:color w:val="000000" w:themeColor="text1"/>
                <w:sz w:val="24"/>
                <w:szCs w:val="24"/>
              </w:rPr>
              <w:t>ational Government guidelines and local restrictions through the regular Covid briefing</w:t>
            </w:r>
            <w:r>
              <w:rPr>
                <w:rFonts w:asciiTheme="minorHAnsi" w:eastAsia="Calibri" w:hAnsiTheme="minorHAnsi" w:cstheme="minorHAnsi"/>
                <w:color w:val="000000" w:themeColor="text1"/>
                <w:sz w:val="24"/>
                <w:szCs w:val="24"/>
              </w:rPr>
              <w:t>.</w:t>
            </w:r>
          </w:p>
          <w:p w14:paraId="619F331B" w14:textId="77777777" w:rsidR="0087742C" w:rsidRPr="00F22C3E" w:rsidRDefault="0087742C" w:rsidP="00E43CE5">
            <w:p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All questions should be sent to </w:t>
            </w:r>
            <w:hyperlink r:id="rId10" w:history="1">
              <w:r w:rsidRPr="00A46A94">
                <w:rPr>
                  <w:rStyle w:val="Hyperlink"/>
                  <w:rFonts w:asciiTheme="minorHAnsi" w:eastAsia="Calibri" w:hAnsiTheme="minorHAnsi" w:cstheme="minorHAnsi"/>
                  <w:sz w:val="24"/>
                  <w:szCs w:val="24"/>
                </w:rPr>
                <w:t>covid19.projectteam@unitedresponse.org.uk</w:t>
              </w:r>
            </w:hyperlink>
          </w:p>
        </w:tc>
      </w:tr>
    </w:tbl>
    <w:p w14:paraId="393639D3" w14:textId="77777777" w:rsidR="009A7039" w:rsidRPr="00AB463A" w:rsidRDefault="009A7039">
      <w:pPr>
        <w:rPr>
          <w:b/>
        </w:rPr>
      </w:pPr>
    </w:p>
    <w:p w14:paraId="3DDD4C7C" w14:textId="17006707" w:rsidR="00D84728" w:rsidRPr="00AB463A" w:rsidRDefault="00D84728">
      <w:pPr>
        <w:rPr>
          <w:b/>
        </w:rPr>
      </w:pPr>
    </w:p>
    <w:tbl>
      <w:tblPr>
        <w:tblStyle w:val="TableGrid"/>
        <w:tblW w:w="5000" w:type="pct"/>
        <w:tblCellMar>
          <w:top w:w="85" w:type="dxa"/>
          <w:bottom w:w="85" w:type="dxa"/>
        </w:tblCellMar>
        <w:tblLook w:val="04A0" w:firstRow="1" w:lastRow="0" w:firstColumn="1" w:lastColumn="0" w:noHBand="0" w:noVBand="1"/>
      </w:tblPr>
      <w:tblGrid>
        <w:gridCol w:w="2606"/>
        <w:gridCol w:w="4769"/>
        <w:gridCol w:w="1641"/>
      </w:tblGrid>
      <w:tr w:rsidR="00E30665" w:rsidRPr="00F85E54" w14:paraId="0DBD14BA" w14:textId="77777777" w:rsidTr="00E43CE5">
        <w:tc>
          <w:tcPr>
            <w:tcW w:w="5000" w:type="pct"/>
            <w:gridSpan w:val="3"/>
            <w:shd w:val="clear" w:color="auto" w:fill="D9D9D9" w:themeFill="background1" w:themeFillShade="D9"/>
          </w:tcPr>
          <w:p w14:paraId="47AD520D" w14:textId="48BEDA92" w:rsidR="00E30665" w:rsidRPr="00D837DA" w:rsidRDefault="00E30665" w:rsidP="0053476E">
            <w:pPr>
              <w:pStyle w:val="ListParagraph"/>
              <w:keepNext/>
              <w:numPr>
                <w:ilvl w:val="0"/>
                <w:numId w:val="6"/>
              </w:numPr>
              <w:rPr>
                <w:sz w:val="28"/>
                <w:szCs w:val="28"/>
              </w:rPr>
            </w:pPr>
            <w:bookmarkStart w:id="0" w:name="_GoBack"/>
            <w:bookmarkEnd w:id="0"/>
            <w:r w:rsidRPr="00D837DA">
              <w:rPr>
                <w:sz w:val="28"/>
                <w:szCs w:val="28"/>
              </w:rPr>
              <w:lastRenderedPageBreak/>
              <w:t>CONTACTS</w:t>
            </w:r>
          </w:p>
          <w:p w14:paraId="5F319F67" w14:textId="77777777" w:rsidR="00E30665" w:rsidRPr="00F85E54" w:rsidRDefault="00E30665" w:rsidP="00E43CE5">
            <w:pPr>
              <w:keepNext/>
              <w:tabs>
                <w:tab w:val="left" w:pos="567"/>
              </w:tabs>
              <w:rPr>
                <w:sz w:val="24"/>
                <w:szCs w:val="28"/>
              </w:rPr>
            </w:pPr>
            <w:r w:rsidRPr="00F85E54">
              <w:t>If you have any queries or concerns regarding this policy, please contact the relevant person.</w:t>
            </w:r>
          </w:p>
        </w:tc>
      </w:tr>
      <w:tr w:rsidR="00E30665" w:rsidRPr="005D12E5" w14:paraId="2DD8EF47" w14:textId="77777777" w:rsidTr="00F22C3E">
        <w:tc>
          <w:tcPr>
            <w:tcW w:w="1445" w:type="pct"/>
            <w:shd w:val="clear" w:color="auto" w:fill="auto"/>
          </w:tcPr>
          <w:p w14:paraId="29D0E309" w14:textId="77777777" w:rsidR="00E30665" w:rsidRPr="005D12E5" w:rsidRDefault="00E30665" w:rsidP="00E43CE5">
            <w:pPr>
              <w:rPr>
                <w:b/>
              </w:rPr>
            </w:pPr>
            <w:r w:rsidRPr="005D12E5">
              <w:rPr>
                <w:b/>
              </w:rPr>
              <w:t>SUBJECT</w:t>
            </w:r>
          </w:p>
        </w:tc>
        <w:tc>
          <w:tcPr>
            <w:tcW w:w="2645" w:type="pct"/>
            <w:shd w:val="clear" w:color="auto" w:fill="auto"/>
          </w:tcPr>
          <w:p w14:paraId="4DA2A457" w14:textId="77777777" w:rsidR="00E30665" w:rsidRPr="005D12E5" w:rsidRDefault="00E30665" w:rsidP="00E43CE5">
            <w:pPr>
              <w:rPr>
                <w:b/>
              </w:rPr>
            </w:pPr>
            <w:r w:rsidRPr="005D12E5">
              <w:rPr>
                <w:b/>
              </w:rPr>
              <w:t>CONTACT</w:t>
            </w:r>
          </w:p>
        </w:tc>
        <w:tc>
          <w:tcPr>
            <w:tcW w:w="910" w:type="pct"/>
            <w:shd w:val="clear" w:color="auto" w:fill="auto"/>
          </w:tcPr>
          <w:p w14:paraId="73876FCD" w14:textId="77777777" w:rsidR="00E30665" w:rsidRPr="005D12E5" w:rsidRDefault="00E30665" w:rsidP="00E43CE5">
            <w:pPr>
              <w:rPr>
                <w:b/>
              </w:rPr>
            </w:pPr>
            <w:r w:rsidRPr="005D12E5">
              <w:rPr>
                <w:b/>
              </w:rPr>
              <w:t>TELEPHONE</w:t>
            </w:r>
          </w:p>
        </w:tc>
      </w:tr>
      <w:tr w:rsidR="00E30665" w:rsidRPr="00E41B03" w14:paraId="3B42E202" w14:textId="77777777" w:rsidTr="00F22C3E">
        <w:tc>
          <w:tcPr>
            <w:tcW w:w="1445" w:type="pct"/>
            <w:shd w:val="clear" w:color="auto" w:fill="auto"/>
          </w:tcPr>
          <w:p w14:paraId="6F463FD6" w14:textId="77777777" w:rsidR="00E30665" w:rsidRDefault="00E30665" w:rsidP="00E43CE5">
            <w:r>
              <w:t>Clarification on points of policy</w:t>
            </w:r>
          </w:p>
          <w:p w14:paraId="750BF52B" w14:textId="77777777" w:rsidR="00187FC7" w:rsidRDefault="00187FC7" w:rsidP="00E43CE5"/>
          <w:p w14:paraId="76604E88" w14:textId="598C38B4" w:rsidR="00187FC7" w:rsidRPr="00E41B03" w:rsidRDefault="00187FC7" w:rsidP="00E43CE5">
            <w:r>
              <w:t>Clarification on MCA and DoLs</w:t>
            </w:r>
          </w:p>
        </w:tc>
        <w:tc>
          <w:tcPr>
            <w:tcW w:w="2645" w:type="pct"/>
            <w:shd w:val="clear" w:color="auto" w:fill="auto"/>
          </w:tcPr>
          <w:p w14:paraId="73683185" w14:textId="77777777" w:rsidR="00E30665" w:rsidRDefault="00E455D1" w:rsidP="00E30665">
            <w:pPr>
              <w:rPr>
                <w:rStyle w:val="Hyperlink"/>
                <w:rFonts w:asciiTheme="minorHAnsi" w:eastAsia="Calibri" w:hAnsiTheme="minorHAnsi" w:cstheme="minorHAnsi"/>
                <w:sz w:val="24"/>
                <w:szCs w:val="24"/>
              </w:rPr>
            </w:pPr>
            <w:hyperlink r:id="rId11" w:history="1">
              <w:r w:rsidR="00E30665" w:rsidRPr="00A46A94">
                <w:rPr>
                  <w:rStyle w:val="Hyperlink"/>
                  <w:rFonts w:asciiTheme="minorHAnsi" w:eastAsia="Calibri" w:hAnsiTheme="minorHAnsi" w:cstheme="minorHAnsi"/>
                  <w:sz w:val="24"/>
                  <w:szCs w:val="24"/>
                </w:rPr>
                <w:t>covid19.projectteam@unitedresponse.org.uk</w:t>
              </w:r>
            </w:hyperlink>
          </w:p>
          <w:p w14:paraId="7F40BD3D" w14:textId="77777777" w:rsidR="00187FC7" w:rsidRDefault="00187FC7" w:rsidP="00E30665">
            <w:pPr>
              <w:rPr>
                <w:rStyle w:val="Hyperlink"/>
                <w:rFonts w:asciiTheme="minorHAnsi" w:eastAsia="Calibri" w:hAnsiTheme="minorHAnsi" w:cstheme="minorHAnsi"/>
                <w:sz w:val="24"/>
                <w:szCs w:val="24"/>
              </w:rPr>
            </w:pPr>
          </w:p>
          <w:p w14:paraId="71A8CC29" w14:textId="77777777" w:rsidR="00187FC7" w:rsidRDefault="00187FC7" w:rsidP="00E30665">
            <w:pPr>
              <w:rPr>
                <w:rStyle w:val="Hyperlink"/>
                <w:rFonts w:asciiTheme="minorHAnsi" w:eastAsia="Calibri" w:hAnsiTheme="minorHAnsi" w:cstheme="minorHAnsi"/>
                <w:sz w:val="24"/>
                <w:szCs w:val="24"/>
              </w:rPr>
            </w:pPr>
          </w:p>
          <w:p w14:paraId="2625E148" w14:textId="73AD3C99" w:rsidR="00187FC7" w:rsidRPr="00E41B03" w:rsidRDefault="00187FC7" w:rsidP="00E30665">
            <w:r>
              <w:rPr>
                <w:rStyle w:val="Hyperlink"/>
                <w:rFonts w:asciiTheme="minorHAnsi" w:eastAsia="Calibri" w:hAnsiTheme="minorHAnsi" w:cstheme="minorHAnsi"/>
                <w:sz w:val="24"/>
                <w:szCs w:val="24"/>
              </w:rPr>
              <w:t>Deborah.barnett@unitedresponse.org.uk</w:t>
            </w:r>
          </w:p>
        </w:tc>
        <w:tc>
          <w:tcPr>
            <w:tcW w:w="910" w:type="pct"/>
            <w:shd w:val="clear" w:color="auto" w:fill="auto"/>
          </w:tcPr>
          <w:p w14:paraId="3D9C9668" w14:textId="2A22CD06" w:rsidR="00E30665" w:rsidRPr="00E41B03" w:rsidRDefault="00ED3266" w:rsidP="00E43CE5">
            <w:r>
              <w:t>07500 448877</w:t>
            </w:r>
          </w:p>
        </w:tc>
      </w:tr>
      <w:tr w:rsidR="00E30665" w:rsidRPr="00E41B03" w14:paraId="5790E050" w14:textId="77777777" w:rsidTr="00F22C3E">
        <w:tc>
          <w:tcPr>
            <w:tcW w:w="1445" w:type="pct"/>
            <w:shd w:val="clear" w:color="auto" w:fill="auto"/>
          </w:tcPr>
          <w:p w14:paraId="0FE5327B" w14:textId="77777777" w:rsidR="00E30665" w:rsidRDefault="00E30665" w:rsidP="00E43CE5">
            <w:r>
              <w:t>Document owner</w:t>
            </w:r>
          </w:p>
        </w:tc>
        <w:tc>
          <w:tcPr>
            <w:tcW w:w="2645" w:type="pct"/>
            <w:shd w:val="clear" w:color="auto" w:fill="auto"/>
          </w:tcPr>
          <w:p w14:paraId="66CE64A9" w14:textId="77777777" w:rsidR="00E30665" w:rsidRDefault="00E30665" w:rsidP="00E43CE5">
            <w:r>
              <w:t>Shonagh Methven</w:t>
            </w:r>
          </w:p>
        </w:tc>
        <w:tc>
          <w:tcPr>
            <w:tcW w:w="910" w:type="pct"/>
            <w:shd w:val="clear" w:color="auto" w:fill="auto"/>
          </w:tcPr>
          <w:p w14:paraId="16F88848" w14:textId="77777777" w:rsidR="00E30665" w:rsidRDefault="00E30665" w:rsidP="00E43CE5">
            <w:r>
              <w:t>07989479229</w:t>
            </w:r>
          </w:p>
        </w:tc>
      </w:tr>
    </w:tbl>
    <w:p w14:paraId="6BFA32B4" w14:textId="77777777" w:rsidR="00E30665" w:rsidRDefault="00E30665" w:rsidP="00E30665"/>
    <w:tbl>
      <w:tblPr>
        <w:tblStyle w:val="TableGrid"/>
        <w:tblW w:w="5000" w:type="pct"/>
        <w:tblLayout w:type="fixed"/>
        <w:tblCellMar>
          <w:top w:w="85" w:type="dxa"/>
          <w:bottom w:w="85" w:type="dxa"/>
        </w:tblCellMar>
        <w:tblLook w:val="04A0" w:firstRow="1" w:lastRow="0" w:firstColumn="1" w:lastColumn="0" w:noHBand="0" w:noVBand="1"/>
      </w:tblPr>
      <w:tblGrid>
        <w:gridCol w:w="4508"/>
        <w:gridCol w:w="4508"/>
      </w:tblGrid>
      <w:tr w:rsidR="00E30665" w:rsidRPr="00F85E54" w14:paraId="31C40985" w14:textId="77777777" w:rsidTr="00E43CE5">
        <w:tc>
          <w:tcPr>
            <w:tcW w:w="9016" w:type="dxa"/>
            <w:gridSpan w:val="2"/>
            <w:shd w:val="clear" w:color="auto" w:fill="D9D9D9" w:themeFill="background1" w:themeFillShade="D9"/>
          </w:tcPr>
          <w:p w14:paraId="787814D4" w14:textId="77777777" w:rsidR="00E30665" w:rsidRPr="00F85E54" w:rsidRDefault="00E30665" w:rsidP="0053476E">
            <w:pPr>
              <w:pStyle w:val="ListParagraph"/>
              <w:keepNext/>
              <w:numPr>
                <w:ilvl w:val="0"/>
                <w:numId w:val="6"/>
              </w:numPr>
              <w:ind w:left="567" w:hanging="567"/>
              <w:contextualSpacing w:val="0"/>
              <w:rPr>
                <w:sz w:val="28"/>
                <w:szCs w:val="28"/>
              </w:rPr>
            </w:pPr>
            <w:r w:rsidRPr="00F85E54">
              <w:rPr>
                <w:sz w:val="28"/>
                <w:szCs w:val="28"/>
              </w:rPr>
              <w:t>RELATED LINKS</w:t>
            </w:r>
          </w:p>
        </w:tc>
      </w:tr>
      <w:tr w:rsidR="00E30665" w:rsidRPr="00932230" w14:paraId="0AE780D9" w14:textId="77777777" w:rsidTr="00E43CE5">
        <w:tc>
          <w:tcPr>
            <w:tcW w:w="4508" w:type="dxa"/>
            <w:shd w:val="clear" w:color="auto" w:fill="auto"/>
          </w:tcPr>
          <w:p w14:paraId="2AD4D466" w14:textId="77777777" w:rsidR="00E30665" w:rsidRPr="00932230" w:rsidRDefault="00E30665" w:rsidP="00E43CE5">
            <w:pPr>
              <w:rPr>
                <w:b/>
              </w:rPr>
            </w:pPr>
            <w:r>
              <w:rPr>
                <w:b/>
              </w:rPr>
              <w:t xml:space="preserve">POLICIES, </w:t>
            </w:r>
            <w:r w:rsidRPr="00932230">
              <w:rPr>
                <w:b/>
              </w:rPr>
              <w:t>FORMS AND DOCUMENTS</w:t>
            </w:r>
          </w:p>
        </w:tc>
        <w:tc>
          <w:tcPr>
            <w:tcW w:w="4508" w:type="dxa"/>
            <w:shd w:val="clear" w:color="auto" w:fill="auto"/>
          </w:tcPr>
          <w:p w14:paraId="41E50B18" w14:textId="77777777" w:rsidR="00E30665" w:rsidRPr="00932230" w:rsidRDefault="00E30665" w:rsidP="00E43CE5">
            <w:pPr>
              <w:rPr>
                <w:b/>
              </w:rPr>
            </w:pPr>
            <w:r w:rsidRPr="00932230">
              <w:rPr>
                <w:b/>
              </w:rPr>
              <w:t>LEGISLATION</w:t>
            </w:r>
          </w:p>
        </w:tc>
      </w:tr>
      <w:tr w:rsidR="00E30665" w:rsidRPr="00932230" w14:paraId="0AFAD533" w14:textId="77777777" w:rsidTr="00E43CE5">
        <w:tc>
          <w:tcPr>
            <w:tcW w:w="4508" w:type="dxa"/>
            <w:shd w:val="clear" w:color="auto" w:fill="auto"/>
          </w:tcPr>
          <w:p w14:paraId="6E46B23C" w14:textId="77777777" w:rsidR="00E30665" w:rsidRPr="00932230" w:rsidRDefault="00E30665" w:rsidP="00E43CE5">
            <w:pPr>
              <w:rPr>
                <w:b/>
              </w:rPr>
            </w:pPr>
          </w:p>
        </w:tc>
        <w:tc>
          <w:tcPr>
            <w:tcW w:w="4508" w:type="dxa"/>
            <w:vMerge w:val="restart"/>
            <w:shd w:val="clear" w:color="auto" w:fill="auto"/>
          </w:tcPr>
          <w:p w14:paraId="0396A099" w14:textId="77777777" w:rsidR="003E0FDF" w:rsidRDefault="003E0FDF" w:rsidP="003E0FDF">
            <w:pPr>
              <w:rPr>
                <w:rStyle w:val="Hyperlink"/>
              </w:rPr>
            </w:pPr>
            <w:r w:rsidRPr="00682AD1">
              <w:rPr>
                <w:rStyle w:val="Hyperlink"/>
              </w:rPr>
              <w:t>Health and Safety at Work Act 1974</w:t>
            </w:r>
          </w:p>
          <w:p w14:paraId="449BB66B" w14:textId="77777777" w:rsidR="003E0FDF" w:rsidRDefault="003E0FDF" w:rsidP="003E0FDF">
            <w:pPr>
              <w:rPr>
                <w:rStyle w:val="Hyperlink"/>
              </w:rPr>
            </w:pPr>
            <w:r w:rsidRPr="00682AD1">
              <w:rPr>
                <w:rStyle w:val="Hyperlink"/>
              </w:rPr>
              <w:t>Management of Health and Safety at Work Regulations 1999</w:t>
            </w:r>
          </w:p>
          <w:p w14:paraId="24B2007D" w14:textId="77777777" w:rsidR="003E0FDF" w:rsidRDefault="00E455D1" w:rsidP="003E0FDF">
            <w:pPr>
              <w:rPr>
                <w:rStyle w:val="Hyperlink"/>
              </w:rPr>
            </w:pPr>
            <w:hyperlink r:id="rId12" w:history="1">
              <w:r w:rsidR="003E0FDF" w:rsidRPr="00E30665">
                <w:rPr>
                  <w:rStyle w:val="Hyperlink"/>
                </w:rPr>
                <w:t>Coronavirus Act 2020</w:t>
              </w:r>
            </w:hyperlink>
          </w:p>
          <w:p w14:paraId="5BC9782D" w14:textId="77777777" w:rsidR="003E0FDF" w:rsidRDefault="00E455D1" w:rsidP="003E0FDF">
            <w:hyperlink r:id="rId13" w:history="1">
              <w:r w:rsidR="003E0FDF" w:rsidRPr="00E30665">
                <w:rPr>
                  <w:rStyle w:val="Hyperlink"/>
                </w:rPr>
                <w:t>The Health protection Coronavirus Restrictions Regulations 2020</w:t>
              </w:r>
            </w:hyperlink>
            <w:r w:rsidR="003E0FDF" w:rsidRPr="00E30665">
              <w:t xml:space="preserve"> </w:t>
            </w:r>
          </w:p>
          <w:p w14:paraId="04D0139D" w14:textId="23315079" w:rsidR="00197BF3" w:rsidRDefault="00E455D1" w:rsidP="003E0FDF">
            <w:hyperlink r:id="rId14" w:history="1">
              <w:r w:rsidR="00197BF3" w:rsidRPr="00197BF3">
                <w:rPr>
                  <w:rStyle w:val="Hyperlink"/>
                </w:rPr>
                <w:t>Health Protec</w:t>
              </w:r>
              <w:r w:rsidR="00197BF3">
                <w:rPr>
                  <w:rStyle w:val="Hyperlink"/>
                </w:rPr>
                <w:t>t</w:t>
              </w:r>
              <w:r w:rsidR="00197BF3" w:rsidRPr="00197BF3">
                <w:rPr>
                  <w:rStyle w:val="Hyperlink"/>
                </w:rPr>
                <w:t>ion Coronavirus (Alert level) Regulation</w:t>
              </w:r>
              <w:r w:rsidR="00197BF3">
                <w:rPr>
                  <w:rStyle w:val="Hyperlink"/>
                </w:rPr>
                <w:t>s</w:t>
              </w:r>
              <w:r w:rsidR="00197BF3" w:rsidRPr="00197BF3">
                <w:rPr>
                  <w:rStyle w:val="Hyperlink"/>
                </w:rPr>
                <w:t xml:space="preserve"> 2020</w:t>
              </w:r>
            </w:hyperlink>
          </w:p>
          <w:p w14:paraId="5B143C19" w14:textId="77777777" w:rsidR="003E0FDF" w:rsidRPr="001165CA" w:rsidRDefault="00E455D1" w:rsidP="003E0FDF">
            <w:hyperlink r:id="rId15" w:history="1">
              <w:r w:rsidR="003E0FDF" w:rsidRPr="001165CA">
                <w:rPr>
                  <w:rStyle w:val="Hyperlink"/>
                </w:rPr>
                <w:t>Mental Capacity Act 2005</w:t>
              </w:r>
            </w:hyperlink>
          </w:p>
          <w:p w14:paraId="32527E8C" w14:textId="77777777" w:rsidR="003E0FDF" w:rsidRPr="001165CA" w:rsidRDefault="00E455D1" w:rsidP="003E0FDF">
            <w:hyperlink r:id="rId16" w:history="1">
              <w:r w:rsidR="003E0FDF" w:rsidRPr="001165CA">
                <w:rPr>
                  <w:rStyle w:val="Hyperlink"/>
                </w:rPr>
                <w:t>Human Rights Act 1998</w:t>
              </w:r>
            </w:hyperlink>
          </w:p>
          <w:p w14:paraId="21CD972E" w14:textId="77777777" w:rsidR="003E0FDF" w:rsidRPr="001165CA" w:rsidRDefault="00E455D1" w:rsidP="003E0FDF">
            <w:hyperlink r:id="rId17" w:history="1">
              <w:r w:rsidR="003E0FDF" w:rsidRPr="001165CA">
                <w:rPr>
                  <w:rStyle w:val="Hyperlink"/>
                </w:rPr>
                <w:t>Equality Act 2010</w:t>
              </w:r>
            </w:hyperlink>
          </w:p>
          <w:p w14:paraId="4F870C97" w14:textId="36A8C4E7" w:rsidR="00E30665" w:rsidRPr="00E30665" w:rsidRDefault="00E30665" w:rsidP="00E43CE5"/>
        </w:tc>
      </w:tr>
      <w:tr w:rsidR="00E30665" w:rsidRPr="00932230" w14:paraId="0F8E3906" w14:textId="77777777" w:rsidTr="00E43CE5">
        <w:tc>
          <w:tcPr>
            <w:tcW w:w="4508" w:type="dxa"/>
            <w:shd w:val="clear" w:color="auto" w:fill="auto"/>
          </w:tcPr>
          <w:p w14:paraId="53D1BEEC" w14:textId="77777777" w:rsidR="00E30665" w:rsidRPr="00682AD1" w:rsidRDefault="00E30665" w:rsidP="00E43CE5">
            <w:pPr>
              <w:rPr>
                <w:rStyle w:val="Hyperlink"/>
              </w:rPr>
            </w:pPr>
            <w:r>
              <w:rPr>
                <w:b/>
              </w:rPr>
              <w:t>EXTERNAL BODIES</w:t>
            </w:r>
          </w:p>
        </w:tc>
        <w:tc>
          <w:tcPr>
            <w:tcW w:w="4508" w:type="dxa"/>
            <w:vMerge/>
            <w:shd w:val="clear" w:color="auto" w:fill="auto"/>
          </w:tcPr>
          <w:p w14:paraId="309642D2" w14:textId="77777777" w:rsidR="00E30665" w:rsidRPr="00682AD1" w:rsidRDefault="00E30665" w:rsidP="00E43CE5">
            <w:pPr>
              <w:rPr>
                <w:rStyle w:val="Hyperlink"/>
              </w:rPr>
            </w:pPr>
          </w:p>
        </w:tc>
      </w:tr>
      <w:tr w:rsidR="00E30665" w:rsidRPr="00682AD1" w14:paraId="268B358C" w14:textId="77777777" w:rsidTr="00E43CE5">
        <w:tc>
          <w:tcPr>
            <w:tcW w:w="4508" w:type="dxa"/>
            <w:shd w:val="clear" w:color="auto" w:fill="auto"/>
          </w:tcPr>
          <w:p w14:paraId="5E2E60A3" w14:textId="77777777" w:rsidR="00E30665" w:rsidRDefault="00E30665" w:rsidP="00E43CE5">
            <w:pPr>
              <w:rPr>
                <w:rStyle w:val="Hyperlink"/>
              </w:rPr>
            </w:pPr>
            <w:r w:rsidRPr="00682AD1">
              <w:rPr>
                <w:rStyle w:val="Hyperlink"/>
              </w:rPr>
              <w:t>Health and Safety Executive (HSE)</w:t>
            </w:r>
          </w:p>
          <w:p w14:paraId="343E35AA" w14:textId="77777777" w:rsidR="00E30665" w:rsidRPr="00682AD1" w:rsidRDefault="00E30665" w:rsidP="00E43CE5">
            <w:pPr>
              <w:rPr>
                <w:rStyle w:val="Hyperlink"/>
              </w:rPr>
            </w:pPr>
            <w:r w:rsidRPr="00682AD1">
              <w:rPr>
                <w:rStyle w:val="Hyperlink"/>
              </w:rPr>
              <w:t>Local Authority Envir</w:t>
            </w:r>
            <w:r>
              <w:rPr>
                <w:rStyle w:val="Hyperlink"/>
              </w:rPr>
              <w:t>onmental Health Officers (EHOs)</w:t>
            </w:r>
          </w:p>
        </w:tc>
        <w:tc>
          <w:tcPr>
            <w:tcW w:w="4508" w:type="dxa"/>
            <w:vMerge/>
            <w:shd w:val="clear" w:color="auto" w:fill="auto"/>
          </w:tcPr>
          <w:p w14:paraId="519D9C8A" w14:textId="77777777" w:rsidR="00E30665" w:rsidRPr="00682AD1" w:rsidRDefault="00E30665" w:rsidP="00E43CE5">
            <w:pPr>
              <w:rPr>
                <w:rStyle w:val="Hyperlink"/>
              </w:rPr>
            </w:pPr>
          </w:p>
        </w:tc>
      </w:tr>
    </w:tbl>
    <w:p w14:paraId="4592066A" w14:textId="77777777" w:rsidR="00E30665" w:rsidRDefault="00E30665" w:rsidP="00E30665"/>
    <w:tbl>
      <w:tblPr>
        <w:tblStyle w:val="TableGrid"/>
        <w:tblW w:w="5000" w:type="pct"/>
        <w:tblLayout w:type="fixed"/>
        <w:tblCellMar>
          <w:top w:w="85" w:type="dxa"/>
          <w:bottom w:w="85" w:type="dxa"/>
        </w:tblCellMar>
        <w:tblLook w:val="04A0" w:firstRow="1" w:lastRow="0" w:firstColumn="1" w:lastColumn="0" w:noHBand="0" w:noVBand="1"/>
      </w:tblPr>
      <w:tblGrid>
        <w:gridCol w:w="3004"/>
        <w:gridCol w:w="3006"/>
        <w:gridCol w:w="3006"/>
      </w:tblGrid>
      <w:tr w:rsidR="00E30665" w:rsidRPr="00F85E54" w14:paraId="1EFD5BB9" w14:textId="77777777" w:rsidTr="00E43CE5">
        <w:tc>
          <w:tcPr>
            <w:tcW w:w="9242" w:type="dxa"/>
            <w:gridSpan w:val="3"/>
            <w:shd w:val="clear" w:color="auto" w:fill="D9D9D9" w:themeFill="background1" w:themeFillShade="D9"/>
          </w:tcPr>
          <w:p w14:paraId="0E0CE016" w14:textId="77777777" w:rsidR="00E30665" w:rsidRPr="00F85E54" w:rsidRDefault="00E30665" w:rsidP="0053476E">
            <w:pPr>
              <w:pStyle w:val="ListParagraph"/>
              <w:keepNext/>
              <w:numPr>
                <w:ilvl w:val="0"/>
                <w:numId w:val="6"/>
              </w:numPr>
              <w:ind w:left="567" w:hanging="567"/>
              <w:contextualSpacing w:val="0"/>
              <w:rPr>
                <w:sz w:val="28"/>
                <w:szCs w:val="28"/>
              </w:rPr>
            </w:pPr>
            <w:r w:rsidRPr="00F85E54">
              <w:rPr>
                <w:sz w:val="28"/>
                <w:szCs w:val="28"/>
              </w:rPr>
              <w:t>DOCUMENT CONTROL</w:t>
            </w:r>
          </w:p>
        </w:tc>
      </w:tr>
      <w:tr w:rsidR="00E30665" w:rsidRPr="005D12E5" w14:paraId="7E315716" w14:textId="77777777" w:rsidTr="00E43CE5">
        <w:tc>
          <w:tcPr>
            <w:tcW w:w="3080" w:type="dxa"/>
            <w:shd w:val="clear" w:color="auto" w:fill="auto"/>
          </w:tcPr>
          <w:p w14:paraId="78B496BB" w14:textId="77777777" w:rsidR="00E30665" w:rsidRPr="005D12E5" w:rsidRDefault="00E30665" w:rsidP="00E43CE5">
            <w:pPr>
              <w:jc w:val="center"/>
              <w:rPr>
                <w:b/>
              </w:rPr>
            </w:pPr>
            <w:r>
              <w:rPr>
                <w:b/>
              </w:rPr>
              <w:t>VERSION</w:t>
            </w:r>
          </w:p>
        </w:tc>
        <w:tc>
          <w:tcPr>
            <w:tcW w:w="3081" w:type="dxa"/>
            <w:shd w:val="clear" w:color="auto" w:fill="auto"/>
          </w:tcPr>
          <w:p w14:paraId="43076B8F" w14:textId="77777777" w:rsidR="00E30665" w:rsidRPr="005D12E5" w:rsidRDefault="00E30665" w:rsidP="00E43CE5">
            <w:pPr>
              <w:jc w:val="center"/>
              <w:rPr>
                <w:b/>
              </w:rPr>
            </w:pPr>
            <w:r>
              <w:rPr>
                <w:b/>
              </w:rPr>
              <w:t>DATE OF ISSUE</w:t>
            </w:r>
          </w:p>
        </w:tc>
        <w:tc>
          <w:tcPr>
            <w:tcW w:w="3081" w:type="dxa"/>
            <w:shd w:val="clear" w:color="auto" w:fill="auto"/>
          </w:tcPr>
          <w:p w14:paraId="0EB62EE2" w14:textId="77777777" w:rsidR="00E30665" w:rsidRPr="005D12E5" w:rsidRDefault="00E30665" w:rsidP="00E43CE5">
            <w:pPr>
              <w:jc w:val="center"/>
              <w:rPr>
                <w:b/>
              </w:rPr>
            </w:pPr>
            <w:r>
              <w:rPr>
                <w:b/>
              </w:rPr>
              <w:t>DATE OF NEXT REVIEW</w:t>
            </w:r>
          </w:p>
        </w:tc>
      </w:tr>
      <w:tr w:rsidR="00E30665" w:rsidRPr="00E41B03" w14:paraId="6130D9CC" w14:textId="77777777" w:rsidTr="00E43CE5">
        <w:tc>
          <w:tcPr>
            <w:tcW w:w="3080" w:type="dxa"/>
            <w:shd w:val="clear" w:color="auto" w:fill="auto"/>
          </w:tcPr>
          <w:p w14:paraId="45E6CFAB" w14:textId="06242844" w:rsidR="00E30665" w:rsidRPr="00E41B03" w:rsidRDefault="006641EC" w:rsidP="00E43CE5">
            <w:pPr>
              <w:jc w:val="center"/>
            </w:pPr>
            <w:r>
              <w:lastRenderedPageBreak/>
              <w:t>3</w:t>
            </w:r>
          </w:p>
        </w:tc>
        <w:tc>
          <w:tcPr>
            <w:tcW w:w="3081" w:type="dxa"/>
            <w:shd w:val="clear" w:color="auto" w:fill="auto"/>
          </w:tcPr>
          <w:p w14:paraId="42B9A385" w14:textId="5747D866" w:rsidR="00E30665" w:rsidRPr="00E41B03" w:rsidRDefault="000F4D79" w:rsidP="006641EC">
            <w:pPr>
              <w:jc w:val="center"/>
            </w:pPr>
            <w:r>
              <w:t>0</w:t>
            </w:r>
            <w:r w:rsidR="006641EC">
              <w:t>1/09</w:t>
            </w:r>
            <w:r>
              <w:t>/</w:t>
            </w:r>
            <w:r w:rsidR="00E30665">
              <w:t>2</w:t>
            </w:r>
            <w:r w:rsidR="006641EC">
              <w:t>1</w:t>
            </w:r>
          </w:p>
        </w:tc>
        <w:tc>
          <w:tcPr>
            <w:tcW w:w="3081" w:type="dxa"/>
            <w:shd w:val="clear" w:color="auto" w:fill="auto"/>
          </w:tcPr>
          <w:p w14:paraId="66C2FB55" w14:textId="6F255E30" w:rsidR="00E30665" w:rsidRPr="00E41B03" w:rsidRDefault="006641EC" w:rsidP="006641EC">
            <w:pPr>
              <w:jc w:val="center"/>
            </w:pPr>
            <w:r>
              <w:t>0</w:t>
            </w:r>
            <w:r w:rsidR="000F4D79">
              <w:t>3/</w:t>
            </w:r>
            <w:r>
              <w:t>0</w:t>
            </w:r>
            <w:r w:rsidR="000F4D79">
              <w:t>1</w:t>
            </w:r>
            <w:r>
              <w:t>/22</w:t>
            </w:r>
          </w:p>
        </w:tc>
      </w:tr>
    </w:tbl>
    <w:p w14:paraId="70608056" w14:textId="77777777" w:rsidR="00406C6C" w:rsidRDefault="00406C6C" w:rsidP="00853FCA">
      <w:pPr>
        <w:rPr>
          <w:rFonts w:asciiTheme="minorHAnsi" w:eastAsia="Calibri" w:hAnsiTheme="minorHAnsi" w:cstheme="minorHAnsi"/>
          <w:color w:val="000000" w:themeColor="text1"/>
          <w:sz w:val="24"/>
          <w:szCs w:val="24"/>
        </w:rPr>
      </w:pPr>
    </w:p>
    <w:sectPr w:rsidR="00406C6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276CE" w14:textId="77777777" w:rsidR="00E455D1" w:rsidRDefault="00E455D1" w:rsidP="00B63357">
      <w:r>
        <w:separator/>
      </w:r>
    </w:p>
  </w:endnote>
  <w:endnote w:type="continuationSeparator" w:id="0">
    <w:p w14:paraId="09A5AE80" w14:textId="77777777" w:rsidR="00E455D1" w:rsidRDefault="00E455D1" w:rsidP="00B6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18837"/>
      <w:docPartObj>
        <w:docPartGallery w:val="Page Numbers (Bottom of Page)"/>
        <w:docPartUnique/>
      </w:docPartObj>
    </w:sdtPr>
    <w:sdtEndPr>
      <w:rPr>
        <w:noProof/>
      </w:rPr>
    </w:sdtEndPr>
    <w:sdtContent>
      <w:p w14:paraId="14DCBF40" w14:textId="1BE61201" w:rsidR="008C2DE2" w:rsidRDefault="008C2DE2">
        <w:pPr>
          <w:pStyle w:val="Footer"/>
          <w:jc w:val="right"/>
        </w:pPr>
        <w:r>
          <w:fldChar w:fldCharType="begin"/>
        </w:r>
        <w:r>
          <w:instrText xml:space="preserve"> PAGE   \* MERGEFORMAT </w:instrText>
        </w:r>
        <w:r>
          <w:fldChar w:fldCharType="separate"/>
        </w:r>
        <w:r w:rsidR="00B21757">
          <w:rPr>
            <w:noProof/>
          </w:rPr>
          <w:t>1</w:t>
        </w:r>
        <w:r>
          <w:rPr>
            <w:noProof/>
          </w:rPr>
          <w:fldChar w:fldCharType="end"/>
        </w:r>
      </w:p>
    </w:sdtContent>
  </w:sdt>
  <w:p w14:paraId="61AD5830" w14:textId="77777777" w:rsidR="008C2DE2" w:rsidRDefault="008C2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E8477" w14:textId="77777777" w:rsidR="00E455D1" w:rsidRDefault="00E455D1" w:rsidP="00B63357">
      <w:r>
        <w:separator/>
      </w:r>
    </w:p>
  </w:footnote>
  <w:footnote w:type="continuationSeparator" w:id="0">
    <w:p w14:paraId="5B8FD0E1" w14:textId="77777777" w:rsidR="00E455D1" w:rsidRDefault="00E455D1" w:rsidP="00B63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left w:w="0" w:type="dxa"/>
        <w:right w:w="0" w:type="dxa"/>
      </w:tblCellMar>
      <w:tblLook w:val="04A0" w:firstRow="1" w:lastRow="0" w:firstColumn="1" w:lastColumn="0" w:noHBand="0" w:noVBand="1"/>
    </w:tblPr>
    <w:tblGrid>
      <w:gridCol w:w="2161"/>
      <w:gridCol w:w="6658"/>
      <w:gridCol w:w="360"/>
    </w:tblGrid>
    <w:tr w:rsidR="00E43CE5" w14:paraId="22A45B47" w14:textId="77777777" w:rsidTr="00BF3B18">
      <w:trPr>
        <w:trHeight w:val="720"/>
      </w:trPr>
      <w:tc>
        <w:tcPr>
          <w:tcW w:w="1177" w:type="pct"/>
        </w:tcPr>
        <w:p w14:paraId="5728F8B3" w14:textId="164E6EE3" w:rsidR="00E43CE5" w:rsidRDefault="00E43CE5">
          <w:pPr>
            <w:pStyle w:val="Header"/>
            <w:rPr>
              <w:color w:val="5B9BD5" w:themeColor="accent1"/>
            </w:rPr>
          </w:pPr>
          <w:r w:rsidRPr="008B35EE">
            <w:rPr>
              <w:noProof/>
              <w:sz w:val="36"/>
              <w:szCs w:val="44"/>
              <w:lang w:eastAsia="en-GB"/>
            </w:rPr>
            <w:drawing>
              <wp:inline distT="0" distB="0" distL="0" distR="0" wp14:anchorId="5A00C7DD" wp14:editId="6B005B79">
                <wp:extent cx="1354667" cy="950338"/>
                <wp:effectExtent l="0" t="0" r="0" b="254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1355333" cy="950805"/>
                        </a:xfrm>
                        <a:prstGeom prst="rect">
                          <a:avLst/>
                        </a:prstGeom>
                      </pic:spPr>
                    </pic:pic>
                  </a:graphicData>
                </a:graphic>
              </wp:inline>
            </w:drawing>
          </w:r>
        </w:p>
      </w:tc>
      <w:tc>
        <w:tcPr>
          <w:tcW w:w="3627" w:type="pct"/>
        </w:tcPr>
        <w:p w14:paraId="660D015C" w14:textId="322D65CF" w:rsidR="00E43CE5" w:rsidRPr="007170E9" w:rsidRDefault="00E43CE5">
          <w:pPr>
            <w:pStyle w:val="Header"/>
            <w:jc w:val="center"/>
            <w:rPr>
              <w:rFonts w:asciiTheme="minorHAnsi" w:eastAsia="Calibri" w:hAnsiTheme="minorHAnsi" w:cstheme="minorHAnsi"/>
              <w:b/>
              <w:color w:val="002060"/>
              <w:sz w:val="28"/>
              <w:szCs w:val="28"/>
            </w:rPr>
          </w:pPr>
          <w:r w:rsidRPr="007170E9">
            <w:rPr>
              <w:rFonts w:asciiTheme="minorHAnsi" w:eastAsia="Calibri" w:hAnsiTheme="minorHAnsi" w:cstheme="minorHAnsi"/>
              <w:b/>
              <w:color w:val="002060"/>
              <w:sz w:val="28"/>
              <w:szCs w:val="28"/>
            </w:rPr>
            <w:t>United Response Visitors policy: applicable during Covid</w:t>
          </w:r>
          <w:r w:rsidR="00BF3B18">
            <w:rPr>
              <w:rFonts w:asciiTheme="minorHAnsi" w:eastAsia="Calibri" w:hAnsiTheme="minorHAnsi" w:cstheme="minorHAnsi"/>
              <w:b/>
              <w:color w:val="002060"/>
              <w:sz w:val="28"/>
              <w:szCs w:val="28"/>
            </w:rPr>
            <w:t xml:space="preserve"> </w:t>
          </w:r>
          <w:r w:rsidRPr="007170E9">
            <w:rPr>
              <w:rFonts w:asciiTheme="minorHAnsi" w:eastAsia="Calibri" w:hAnsiTheme="minorHAnsi" w:cstheme="minorHAnsi"/>
              <w:b/>
              <w:color w:val="002060"/>
              <w:sz w:val="28"/>
              <w:szCs w:val="28"/>
            </w:rPr>
            <w:t>19 pandemic</w:t>
          </w:r>
        </w:p>
        <w:p w14:paraId="59D9C8E9" w14:textId="287C8432" w:rsidR="00E43CE5" w:rsidRDefault="00FC4206" w:rsidP="00336915">
          <w:pPr>
            <w:pStyle w:val="Header"/>
            <w:jc w:val="center"/>
            <w:rPr>
              <w:color w:val="5B9BD5" w:themeColor="accent1"/>
            </w:rPr>
          </w:pPr>
          <w:r>
            <w:rPr>
              <w:rFonts w:asciiTheme="minorHAnsi" w:eastAsia="Calibri" w:hAnsiTheme="minorHAnsi" w:cstheme="minorHAnsi"/>
              <w:b/>
              <w:color w:val="002060"/>
              <w:sz w:val="28"/>
              <w:szCs w:val="28"/>
            </w:rPr>
            <w:t>September 2021</w:t>
          </w:r>
        </w:p>
      </w:tc>
      <w:tc>
        <w:tcPr>
          <w:tcW w:w="196" w:type="pct"/>
        </w:tcPr>
        <w:p w14:paraId="12FD8357" w14:textId="77777777" w:rsidR="00E43CE5" w:rsidRDefault="00E43CE5">
          <w:pPr>
            <w:pStyle w:val="Header"/>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B21757">
            <w:rPr>
              <w:noProof/>
              <w:color w:val="5B9BD5" w:themeColor="accent1"/>
              <w:sz w:val="24"/>
              <w:szCs w:val="24"/>
            </w:rPr>
            <w:t>1</w:t>
          </w:r>
          <w:r>
            <w:rPr>
              <w:color w:val="5B9BD5" w:themeColor="accent1"/>
              <w:sz w:val="24"/>
              <w:szCs w:val="24"/>
            </w:rPr>
            <w:fldChar w:fldCharType="end"/>
          </w:r>
        </w:p>
      </w:tc>
    </w:tr>
  </w:tbl>
  <w:p w14:paraId="75BB8956" w14:textId="77777777" w:rsidR="00E43CE5" w:rsidRDefault="00E43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BCE"/>
    <w:multiLevelType w:val="hybridMultilevel"/>
    <w:tmpl w:val="7E248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4578C"/>
    <w:multiLevelType w:val="hybridMultilevel"/>
    <w:tmpl w:val="C0B2E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DC1A1F"/>
    <w:multiLevelType w:val="hybridMultilevel"/>
    <w:tmpl w:val="7AE4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04EAC"/>
    <w:multiLevelType w:val="hybridMultilevel"/>
    <w:tmpl w:val="AEC0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2A765E"/>
    <w:multiLevelType w:val="hybridMultilevel"/>
    <w:tmpl w:val="77C8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A4F7F"/>
    <w:multiLevelType w:val="multilevel"/>
    <w:tmpl w:val="A79EF98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276262"/>
    <w:multiLevelType w:val="hybridMultilevel"/>
    <w:tmpl w:val="0E0E6D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79743F"/>
    <w:multiLevelType w:val="hybridMultilevel"/>
    <w:tmpl w:val="5AE464CE"/>
    <w:lvl w:ilvl="0" w:tplc="0809000F">
      <w:start w:val="1"/>
      <w:numFmt w:val="decimal"/>
      <w:lvlText w:val="%1."/>
      <w:lvlJc w:val="left"/>
      <w:pPr>
        <w:ind w:left="360" w:hanging="360"/>
      </w:pPr>
    </w:lvl>
    <w:lvl w:ilvl="1" w:tplc="9AF096BE">
      <w:numFmt w:val="bullet"/>
      <w:lvlText w:val="•"/>
      <w:lvlJc w:val="left"/>
      <w:pPr>
        <w:ind w:left="1440" w:hanging="72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EB5BE8"/>
    <w:multiLevelType w:val="hybridMultilevel"/>
    <w:tmpl w:val="3620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357FE"/>
    <w:multiLevelType w:val="hybridMultilevel"/>
    <w:tmpl w:val="E26E3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E6E63"/>
    <w:multiLevelType w:val="hybridMultilevel"/>
    <w:tmpl w:val="3BBC1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75A20"/>
    <w:multiLevelType w:val="hybridMultilevel"/>
    <w:tmpl w:val="4F7A60B0"/>
    <w:lvl w:ilvl="0" w:tplc="C7A6D4E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20481C"/>
    <w:multiLevelType w:val="hybridMultilevel"/>
    <w:tmpl w:val="4DEE2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45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E2C9C"/>
    <w:multiLevelType w:val="hybridMultilevel"/>
    <w:tmpl w:val="2F1EF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C811F1"/>
    <w:multiLevelType w:val="multilevel"/>
    <w:tmpl w:val="EA92692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324AF3"/>
    <w:multiLevelType w:val="hybridMultilevel"/>
    <w:tmpl w:val="54BAC8A0"/>
    <w:lvl w:ilvl="0" w:tplc="FD9852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055676"/>
    <w:multiLevelType w:val="hybridMultilevel"/>
    <w:tmpl w:val="6BA62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94F32"/>
    <w:multiLevelType w:val="hybridMultilevel"/>
    <w:tmpl w:val="FC141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17"/>
  </w:num>
  <w:num w:numId="6">
    <w:abstractNumId w:val="5"/>
  </w:num>
  <w:num w:numId="7">
    <w:abstractNumId w:val="4"/>
  </w:num>
  <w:num w:numId="8">
    <w:abstractNumId w:val="12"/>
  </w:num>
  <w:num w:numId="9">
    <w:abstractNumId w:val="9"/>
  </w:num>
  <w:num w:numId="10">
    <w:abstractNumId w:val="6"/>
  </w:num>
  <w:num w:numId="11">
    <w:abstractNumId w:val="15"/>
  </w:num>
  <w:num w:numId="12">
    <w:abstractNumId w:val="11"/>
  </w:num>
  <w:num w:numId="13">
    <w:abstractNumId w:val="13"/>
  </w:num>
  <w:num w:numId="14">
    <w:abstractNumId w:val="1"/>
  </w:num>
  <w:num w:numId="15">
    <w:abstractNumId w:val="14"/>
  </w:num>
  <w:num w:numId="16">
    <w:abstractNumId w:val="3"/>
  </w:num>
  <w:num w:numId="17">
    <w:abstractNumId w:val="16"/>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D4"/>
    <w:rsid w:val="00070BA5"/>
    <w:rsid w:val="00072C31"/>
    <w:rsid w:val="000774C4"/>
    <w:rsid w:val="000F4D79"/>
    <w:rsid w:val="00114A25"/>
    <w:rsid w:val="00187FC7"/>
    <w:rsid w:val="00197BF3"/>
    <w:rsid w:val="00197DFE"/>
    <w:rsid w:val="001D2D99"/>
    <w:rsid w:val="002A35E3"/>
    <w:rsid w:val="002D61B6"/>
    <w:rsid w:val="002F2C0F"/>
    <w:rsid w:val="00336915"/>
    <w:rsid w:val="00353041"/>
    <w:rsid w:val="00357909"/>
    <w:rsid w:val="003A5FAC"/>
    <w:rsid w:val="003D761C"/>
    <w:rsid w:val="003E0FDF"/>
    <w:rsid w:val="00406C6C"/>
    <w:rsid w:val="00427691"/>
    <w:rsid w:val="0045112A"/>
    <w:rsid w:val="0045245E"/>
    <w:rsid w:val="00464BD4"/>
    <w:rsid w:val="004A117E"/>
    <w:rsid w:val="004A1771"/>
    <w:rsid w:val="004A47A7"/>
    <w:rsid w:val="0053476E"/>
    <w:rsid w:val="0057084C"/>
    <w:rsid w:val="005B139F"/>
    <w:rsid w:val="005B1918"/>
    <w:rsid w:val="005F3E83"/>
    <w:rsid w:val="005F4128"/>
    <w:rsid w:val="00610C9E"/>
    <w:rsid w:val="00635289"/>
    <w:rsid w:val="006531BC"/>
    <w:rsid w:val="00655A91"/>
    <w:rsid w:val="006641EC"/>
    <w:rsid w:val="006853EA"/>
    <w:rsid w:val="006866AE"/>
    <w:rsid w:val="006B3177"/>
    <w:rsid w:val="006C5583"/>
    <w:rsid w:val="006E0F12"/>
    <w:rsid w:val="006E1212"/>
    <w:rsid w:val="007018F7"/>
    <w:rsid w:val="007170E9"/>
    <w:rsid w:val="00741B4A"/>
    <w:rsid w:val="007454AB"/>
    <w:rsid w:val="007620B3"/>
    <w:rsid w:val="00781FFB"/>
    <w:rsid w:val="007967A3"/>
    <w:rsid w:val="007B765F"/>
    <w:rsid w:val="007D04C4"/>
    <w:rsid w:val="007D58FE"/>
    <w:rsid w:val="00806268"/>
    <w:rsid w:val="00812DB6"/>
    <w:rsid w:val="00823E65"/>
    <w:rsid w:val="00853A3F"/>
    <w:rsid w:val="00853FCA"/>
    <w:rsid w:val="00860825"/>
    <w:rsid w:val="00864330"/>
    <w:rsid w:val="00873B28"/>
    <w:rsid w:val="00873E0E"/>
    <w:rsid w:val="0087742C"/>
    <w:rsid w:val="00883158"/>
    <w:rsid w:val="00891508"/>
    <w:rsid w:val="008935DA"/>
    <w:rsid w:val="008C2DE2"/>
    <w:rsid w:val="008C3E6C"/>
    <w:rsid w:val="008E7D27"/>
    <w:rsid w:val="00906F13"/>
    <w:rsid w:val="009630E1"/>
    <w:rsid w:val="009A0166"/>
    <w:rsid w:val="009A1E14"/>
    <w:rsid w:val="009A7039"/>
    <w:rsid w:val="009D5970"/>
    <w:rsid w:val="00A02A58"/>
    <w:rsid w:val="00A33E40"/>
    <w:rsid w:val="00A41FA1"/>
    <w:rsid w:val="00A4298A"/>
    <w:rsid w:val="00A97A25"/>
    <w:rsid w:val="00AB463A"/>
    <w:rsid w:val="00AB63AC"/>
    <w:rsid w:val="00AD2528"/>
    <w:rsid w:val="00B21757"/>
    <w:rsid w:val="00B4338F"/>
    <w:rsid w:val="00B63357"/>
    <w:rsid w:val="00B72A60"/>
    <w:rsid w:val="00B75DFF"/>
    <w:rsid w:val="00B85E83"/>
    <w:rsid w:val="00BD5F4A"/>
    <w:rsid w:val="00BF3B18"/>
    <w:rsid w:val="00C04000"/>
    <w:rsid w:val="00C04301"/>
    <w:rsid w:val="00C37C6E"/>
    <w:rsid w:val="00C52C1D"/>
    <w:rsid w:val="00C64018"/>
    <w:rsid w:val="00C64942"/>
    <w:rsid w:val="00C936D5"/>
    <w:rsid w:val="00CA7B40"/>
    <w:rsid w:val="00CF471C"/>
    <w:rsid w:val="00D0662F"/>
    <w:rsid w:val="00D212E6"/>
    <w:rsid w:val="00D26EEB"/>
    <w:rsid w:val="00D35986"/>
    <w:rsid w:val="00D6230B"/>
    <w:rsid w:val="00D629B3"/>
    <w:rsid w:val="00D837DA"/>
    <w:rsid w:val="00D84728"/>
    <w:rsid w:val="00D90BD9"/>
    <w:rsid w:val="00D93913"/>
    <w:rsid w:val="00DA2681"/>
    <w:rsid w:val="00DE3323"/>
    <w:rsid w:val="00E30665"/>
    <w:rsid w:val="00E326CC"/>
    <w:rsid w:val="00E43CE5"/>
    <w:rsid w:val="00E455D1"/>
    <w:rsid w:val="00E54B93"/>
    <w:rsid w:val="00EC1847"/>
    <w:rsid w:val="00ED3266"/>
    <w:rsid w:val="00ED5797"/>
    <w:rsid w:val="00F22C3E"/>
    <w:rsid w:val="00F61245"/>
    <w:rsid w:val="00F65172"/>
    <w:rsid w:val="00FB16DB"/>
    <w:rsid w:val="00FB3CE1"/>
    <w:rsid w:val="00FC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E2C5"/>
  <w15:chartTrackingRefBased/>
  <w15:docId w15:val="{F94D1E1B-F145-47F3-BCE5-8546DEAB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C0F"/>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C64018"/>
    <w:pPr>
      <w:spacing w:before="100" w:beforeAutospacing="1" w:after="100" w:afterAutospacing="1"/>
      <w:outlineLvl w:val="3"/>
    </w:pPr>
    <w:rPr>
      <w:rFonts w:ascii="Times New Roman" w:hAnsi="Times New Roman" w:cs="Times New Roman"/>
      <w:b/>
      <w:bCs/>
      <w:sz w:val="24"/>
      <w:szCs w:val="24"/>
      <w:lang w:eastAsia="en-GB"/>
    </w:rPr>
  </w:style>
  <w:style w:type="paragraph" w:styleId="Heading5">
    <w:name w:val="heading 5"/>
    <w:basedOn w:val="Normal"/>
    <w:link w:val="Heading5Char"/>
    <w:uiPriority w:val="9"/>
    <w:semiHidden/>
    <w:unhideWhenUsed/>
    <w:qFormat/>
    <w:rsid w:val="00C64018"/>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4BD4"/>
    <w:rPr>
      <w:sz w:val="16"/>
      <w:szCs w:val="16"/>
    </w:rPr>
  </w:style>
  <w:style w:type="paragraph" w:styleId="CommentText">
    <w:name w:val="annotation text"/>
    <w:basedOn w:val="Normal"/>
    <w:link w:val="CommentTextChar"/>
    <w:uiPriority w:val="99"/>
    <w:semiHidden/>
    <w:unhideWhenUsed/>
    <w:rsid w:val="00464BD4"/>
    <w:rPr>
      <w:sz w:val="20"/>
      <w:szCs w:val="20"/>
    </w:rPr>
  </w:style>
  <w:style w:type="character" w:customStyle="1" w:styleId="CommentTextChar">
    <w:name w:val="Comment Text Char"/>
    <w:basedOn w:val="DefaultParagraphFont"/>
    <w:link w:val="CommentText"/>
    <w:uiPriority w:val="99"/>
    <w:semiHidden/>
    <w:rsid w:val="00464B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4BD4"/>
    <w:rPr>
      <w:b/>
      <w:bCs/>
    </w:rPr>
  </w:style>
  <w:style w:type="character" w:customStyle="1" w:styleId="CommentSubjectChar">
    <w:name w:val="Comment Subject Char"/>
    <w:basedOn w:val="CommentTextChar"/>
    <w:link w:val="CommentSubject"/>
    <w:uiPriority w:val="99"/>
    <w:semiHidden/>
    <w:rsid w:val="00464BD4"/>
    <w:rPr>
      <w:rFonts w:ascii="Calibri" w:hAnsi="Calibri" w:cs="Calibri"/>
      <w:b/>
      <w:bCs/>
      <w:sz w:val="20"/>
      <w:szCs w:val="20"/>
    </w:rPr>
  </w:style>
  <w:style w:type="paragraph" w:styleId="BalloonText">
    <w:name w:val="Balloon Text"/>
    <w:basedOn w:val="Normal"/>
    <w:link w:val="BalloonTextChar"/>
    <w:uiPriority w:val="99"/>
    <w:semiHidden/>
    <w:unhideWhenUsed/>
    <w:rsid w:val="0046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D4"/>
    <w:rPr>
      <w:rFonts w:ascii="Segoe UI" w:hAnsi="Segoe UI" w:cs="Segoe UI"/>
      <w:sz w:val="18"/>
      <w:szCs w:val="18"/>
    </w:rPr>
  </w:style>
  <w:style w:type="character" w:styleId="Hyperlink">
    <w:name w:val="Hyperlink"/>
    <w:basedOn w:val="DefaultParagraphFont"/>
    <w:uiPriority w:val="99"/>
    <w:unhideWhenUsed/>
    <w:rsid w:val="005B1918"/>
    <w:rPr>
      <w:color w:val="0000FF"/>
      <w:u w:val="single"/>
    </w:rPr>
  </w:style>
  <w:style w:type="paragraph" w:styleId="NormalWeb">
    <w:name w:val="Normal (Web)"/>
    <w:basedOn w:val="Normal"/>
    <w:uiPriority w:val="99"/>
    <w:unhideWhenUsed/>
    <w:rsid w:val="006853EA"/>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1B4A"/>
    <w:pPr>
      <w:ind w:left="720"/>
      <w:contextualSpacing/>
    </w:pPr>
  </w:style>
  <w:style w:type="paragraph" w:customStyle="1" w:styleId="TableParagraph">
    <w:name w:val="Table Paragraph"/>
    <w:basedOn w:val="Normal"/>
    <w:uiPriority w:val="1"/>
    <w:qFormat/>
    <w:rsid w:val="008C3E6C"/>
    <w:pPr>
      <w:widowControl w:val="0"/>
      <w:autoSpaceDE w:val="0"/>
      <w:autoSpaceDN w:val="0"/>
      <w:ind w:left="107"/>
    </w:pPr>
    <w:rPr>
      <w:rFonts w:ascii="Arial" w:eastAsia="Arial" w:hAnsi="Arial" w:cs="Arial"/>
      <w:lang w:val="en-US" w:bidi="en-US"/>
    </w:rPr>
  </w:style>
  <w:style w:type="paragraph" w:styleId="Header">
    <w:name w:val="header"/>
    <w:basedOn w:val="Normal"/>
    <w:link w:val="HeaderChar"/>
    <w:uiPriority w:val="99"/>
    <w:unhideWhenUsed/>
    <w:rsid w:val="00B63357"/>
    <w:pPr>
      <w:tabs>
        <w:tab w:val="center" w:pos="4513"/>
        <w:tab w:val="right" w:pos="9026"/>
      </w:tabs>
    </w:pPr>
  </w:style>
  <w:style w:type="character" w:customStyle="1" w:styleId="HeaderChar">
    <w:name w:val="Header Char"/>
    <w:basedOn w:val="DefaultParagraphFont"/>
    <w:link w:val="Header"/>
    <w:uiPriority w:val="99"/>
    <w:rsid w:val="00B63357"/>
    <w:rPr>
      <w:rFonts w:ascii="Calibri" w:hAnsi="Calibri" w:cs="Calibri"/>
    </w:rPr>
  </w:style>
  <w:style w:type="paragraph" w:styleId="Footer">
    <w:name w:val="footer"/>
    <w:basedOn w:val="Normal"/>
    <w:link w:val="FooterChar"/>
    <w:uiPriority w:val="99"/>
    <w:unhideWhenUsed/>
    <w:rsid w:val="00B63357"/>
    <w:pPr>
      <w:tabs>
        <w:tab w:val="center" w:pos="4513"/>
        <w:tab w:val="right" w:pos="9026"/>
      </w:tabs>
    </w:pPr>
  </w:style>
  <w:style w:type="character" w:customStyle="1" w:styleId="FooterChar">
    <w:name w:val="Footer Char"/>
    <w:basedOn w:val="DefaultParagraphFont"/>
    <w:link w:val="Footer"/>
    <w:uiPriority w:val="99"/>
    <w:rsid w:val="00B63357"/>
    <w:rPr>
      <w:rFonts w:ascii="Calibri" w:hAnsi="Calibri" w:cs="Calibri"/>
    </w:rPr>
  </w:style>
  <w:style w:type="table" w:styleId="TableGrid">
    <w:name w:val="Table Grid"/>
    <w:basedOn w:val="TableNormal"/>
    <w:uiPriority w:val="39"/>
    <w:rsid w:val="00D2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6EEB"/>
    <w:rPr>
      <w:color w:val="954F72" w:themeColor="followedHyperlink"/>
      <w:u w:val="single"/>
    </w:rPr>
  </w:style>
  <w:style w:type="character" w:customStyle="1" w:styleId="Heading4Char">
    <w:name w:val="Heading 4 Char"/>
    <w:basedOn w:val="DefaultParagraphFont"/>
    <w:link w:val="Heading4"/>
    <w:uiPriority w:val="9"/>
    <w:semiHidden/>
    <w:rsid w:val="00C64018"/>
    <w:rPr>
      <w:rFonts w:ascii="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C64018"/>
    <w:rPr>
      <w:rFonts w:ascii="Times New Roman" w:hAnsi="Times New Roman" w:cs="Times New Roman"/>
      <w:b/>
      <w:bCs/>
      <w:sz w:val="20"/>
      <w:szCs w:val="20"/>
      <w:lang w:eastAsia="en-GB"/>
    </w:rPr>
  </w:style>
  <w:style w:type="paragraph" w:customStyle="1" w:styleId="legp1paratext">
    <w:name w:val="legp1paratext"/>
    <w:basedOn w:val="Normal"/>
    <w:rsid w:val="00C64018"/>
    <w:rPr>
      <w:rFonts w:ascii="Times New Roman" w:hAnsi="Times New Roman" w:cs="Times New Roman"/>
      <w:sz w:val="24"/>
      <w:szCs w:val="24"/>
      <w:lang w:eastAsia="en-GB"/>
    </w:rPr>
  </w:style>
  <w:style w:type="paragraph" w:customStyle="1" w:styleId="legp2paratext">
    <w:name w:val="legp2paratext"/>
    <w:basedOn w:val="Normal"/>
    <w:rsid w:val="00C64018"/>
    <w:rPr>
      <w:rFonts w:ascii="Times New Roman" w:hAnsi="Times New Roman" w:cs="Times New Roman"/>
      <w:sz w:val="24"/>
      <w:szCs w:val="24"/>
      <w:lang w:eastAsia="en-GB"/>
    </w:rPr>
  </w:style>
  <w:style w:type="paragraph" w:customStyle="1" w:styleId="legclearfix">
    <w:name w:val="legclearfix"/>
    <w:basedOn w:val="Normal"/>
    <w:rsid w:val="00C64018"/>
    <w:rPr>
      <w:rFonts w:ascii="Times New Roman" w:hAnsi="Times New Roman" w:cs="Times New Roman"/>
      <w:sz w:val="24"/>
      <w:szCs w:val="24"/>
      <w:lang w:eastAsia="en-GB"/>
    </w:rPr>
  </w:style>
  <w:style w:type="character" w:customStyle="1" w:styleId="legp1no">
    <w:name w:val="legp1no"/>
    <w:basedOn w:val="DefaultParagraphFont"/>
    <w:rsid w:val="00C64018"/>
  </w:style>
  <w:style w:type="character" w:customStyle="1" w:styleId="legds">
    <w:name w:val="legds"/>
    <w:basedOn w:val="DefaultParagraphFont"/>
    <w:rsid w:val="00C6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5200">
      <w:bodyDiv w:val="1"/>
      <w:marLeft w:val="0"/>
      <w:marRight w:val="0"/>
      <w:marTop w:val="0"/>
      <w:marBottom w:val="0"/>
      <w:divBdr>
        <w:top w:val="none" w:sz="0" w:space="0" w:color="auto"/>
        <w:left w:val="none" w:sz="0" w:space="0" w:color="auto"/>
        <w:bottom w:val="none" w:sz="0" w:space="0" w:color="auto"/>
        <w:right w:val="none" w:sz="0" w:space="0" w:color="auto"/>
      </w:divBdr>
    </w:div>
    <w:div w:id="414471289">
      <w:bodyDiv w:val="1"/>
      <w:marLeft w:val="0"/>
      <w:marRight w:val="0"/>
      <w:marTop w:val="0"/>
      <w:marBottom w:val="0"/>
      <w:divBdr>
        <w:top w:val="none" w:sz="0" w:space="0" w:color="auto"/>
        <w:left w:val="none" w:sz="0" w:space="0" w:color="auto"/>
        <w:bottom w:val="none" w:sz="0" w:space="0" w:color="auto"/>
        <w:right w:val="none" w:sz="0" w:space="0" w:color="auto"/>
      </w:divBdr>
    </w:div>
    <w:div w:id="426314425">
      <w:bodyDiv w:val="1"/>
      <w:marLeft w:val="0"/>
      <w:marRight w:val="0"/>
      <w:marTop w:val="0"/>
      <w:marBottom w:val="0"/>
      <w:divBdr>
        <w:top w:val="none" w:sz="0" w:space="0" w:color="auto"/>
        <w:left w:val="none" w:sz="0" w:space="0" w:color="auto"/>
        <w:bottom w:val="none" w:sz="0" w:space="0" w:color="auto"/>
        <w:right w:val="none" w:sz="0" w:space="0" w:color="auto"/>
      </w:divBdr>
    </w:div>
    <w:div w:id="446780603">
      <w:bodyDiv w:val="1"/>
      <w:marLeft w:val="0"/>
      <w:marRight w:val="0"/>
      <w:marTop w:val="0"/>
      <w:marBottom w:val="0"/>
      <w:divBdr>
        <w:top w:val="none" w:sz="0" w:space="0" w:color="auto"/>
        <w:left w:val="none" w:sz="0" w:space="0" w:color="auto"/>
        <w:bottom w:val="none" w:sz="0" w:space="0" w:color="auto"/>
        <w:right w:val="none" w:sz="0" w:space="0" w:color="auto"/>
      </w:divBdr>
    </w:div>
    <w:div w:id="628391426">
      <w:bodyDiv w:val="1"/>
      <w:marLeft w:val="0"/>
      <w:marRight w:val="0"/>
      <w:marTop w:val="0"/>
      <w:marBottom w:val="0"/>
      <w:divBdr>
        <w:top w:val="none" w:sz="0" w:space="0" w:color="auto"/>
        <w:left w:val="none" w:sz="0" w:space="0" w:color="auto"/>
        <w:bottom w:val="none" w:sz="0" w:space="0" w:color="auto"/>
        <w:right w:val="none" w:sz="0" w:space="0" w:color="auto"/>
      </w:divBdr>
    </w:div>
    <w:div w:id="826940171">
      <w:bodyDiv w:val="1"/>
      <w:marLeft w:val="0"/>
      <w:marRight w:val="0"/>
      <w:marTop w:val="0"/>
      <w:marBottom w:val="0"/>
      <w:divBdr>
        <w:top w:val="none" w:sz="0" w:space="0" w:color="auto"/>
        <w:left w:val="none" w:sz="0" w:space="0" w:color="auto"/>
        <w:bottom w:val="none" w:sz="0" w:space="0" w:color="auto"/>
        <w:right w:val="none" w:sz="0" w:space="0" w:color="auto"/>
      </w:divBdr>
    </w:div>
    <w:div w:id="1256476693">
      <w:bodyDiv w:val="1"/>
      <w:marLeft w:val="0"/>
      <w:marRight w:val="0"/>
      <w:marTop w:val="0"/>
      <w:marBottom w:val="0"/>
      <w:divBdr>
        <w:top w:val="none" w:sz="0" w:space="0" w:color="auto"/>
        <w:left w:val="none" w:sz="0" w:space="0" w:color="auto"/>
        <w:bottom w:val="none" w:sz="0" w:space="0" w:color="auto"/>
        <w:right w:val="none" w:sz="0" w:space="0" w:color="auto"/>
      </w:divBdr>
    </w:div>
    <w:div w:id="1281304911">
      <w:bodyDiv w:val="1"/>
      <w:marLeft w:val="0"/>
      <w:marRight w:val="0"/>
      <w:marTop w:val="0"/>
      <w:marBottom w:val="0"/>
      <w:divBdr>
        <w:top w:val="none" w:sz="0" w:space="0" w:color="auto"/>
        <w:left w:val="none" w:sz="0" w:space="0" w:color="auto"/>
        <w:bottom w:val="none" w:sz="0" w:space="0" w:color="auto"/>
        <w:right w:val="none" w:sz="0" w:space="0" w:color="auto"/>
      </w:divBdr>
    </w:div>
    <w:div w:id="1418862940">
      <w:bodyDiv w:val="1"/>
      <w:marLeft w:val="0"/>
      <w:marRight w:val="0"/>
      <w:marTop w:val="0"/>
      <w:marBottom w:val="0"/>
      <w:divBdr>
        <w:top w:val="none" w:sz="0" w:space="0" w:color="auto"/>
        <w:left w:val="none" w:sz="0" w:space="0" w:color="auto"/>
        <w:bottom w:val="none" w:sz="0" w:space="0" w:color="auto"/>
        <w:right w:val="none" w:sz="0" w:space="0" w:color="auto"/>
      </w:divBdr>
    </w:div>
    <w:div w:id="1825857868">
      <w:bodyDiv w:val="1"/>
      <w:marLeft w:val="0"/>
      <w:marRight w:val="0"/>
      <w:marTop w:val="0"/>
      <w:marBottom w:val="0"/>
      <w:divBdr>
        <w:top w:val="none" w:sz="0" w:space="0" w:color="auto"/>
        <w:left w:val="none" w:sz="0" w:space="0" w:color="auto"/>
        <w:bottom w:val="none" w:sz="0" w:space="0" w:color="auto"/>
        <w:right w:val="none" w:sz="0" w:space="0" w:color="auto"/>
      </w:divBdr>
    </w:div>
    <w:div w:id="2001738499">
      <w:bodyDiv w:val="1"/>
      <w:marLeft w:val="0"/>
      <w:marRight w:val="0"/>
      <w:marTop w:val="0"/>
      <w:marBottom w:val="0"/>
      <w:divBdr>
        <w:top w:val="none" w:sz="0" w:space="0" w:color="auto"/>
        <w:left w:val="none" w:sz="0" w:space="0" w:color="auto"/>
        <w:bottom w:val="none" w:sz="0" w:space="0" w:color="auto"/>
        <w:right w:val="none" w:sz="0" w:space="0" w:color="auto"/>
      </w:divBdr>
    </w:div>
    <w:div w:id="209304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ed-living-services-during-coronavirus-covid-19/covid-19-guidance-for-supported-living" TargetMode="External"/><Relationship Id="rId13" Type="http://schemas.openxmlformats.org/officeDocument/2006/relationships/hyperlink" Target="https://www.legislation.gov.uk/uksi/2020/750/conten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visiting-care-homes-during-coronavirus" TargetMode="External"/><Relationship Id="rId12" Type="http://schemas.openxmlformats.org/officeDocument/2006/relationships/hyperlink" Target="https://www.legislation.gov.uk/ukpga/2020/7/contents/enacted" TargetMode="External"/><Relationship Id="rId17" Type="http://schemas.openxmlformats.org/officeDocument/2006/relationships/hyperlink" Target="https://www.legislation.gov.uk/ukpga/2010/15/contents" TargetMode="External"/><Relationship Id="rId2" Type="http://schemas.openxmlformats.org/officeDocument/2006/relationships/styles" Target="styles.xml"/><Relationship Id="rId16" Type="http://schemas.openxmlformats.org/officeDocument/2006/relationships/hyperlink" Target="https://www.legislation.gov.uk/ukpga/1998/42/cont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vid19.projectteam@unitedresponse.org.uk" TargetMode="External"/><Relationship Id="rId5" Type="http://schemas.openxmlformats.org/officeDocument/2006/relationships/footnotes" Target="footnotes.xml"/><Relationship Id="rId15" Type="http://schemas.openxmlformats.org/officeDocument/2006/relationships/hyperlink" Target="https://www.legislation.gov.uk/ukpga/2005/9/contents" TargetMode="External"/><Relationship Id="rId10" Type="http://schemas.openxmlformats.org/officeDocument/2006/relationships/hyperlink" Target="mailto:covid19.projectteam@unitedresponse.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v.wales/supported-living-guidance-coronavirus" TargetMode="External"/><Relationship Id="rId14" Type="http://schemas.openxmlformats.org/officeDocument/2006/relationships/hyperlink" Target="https://www.legislation.gov.uk/uksi/2020/1105/schedule/1/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Large</dc:creator>
  <cp:keywords/>
  <dc:description/>
  <cp:lastModifiedBy>Helen Didymus-True</cp:lastModifiedBy>
  <cp:revision>2</cp:revision>
  <cp:lastPrinted>2020-11-10T11:32:00Z</cp:lastPrinted>
  <dcterms:created xsi:type="dcterms:W3CDTF">2021-09-01T10:49:00Z</dcterms:created>
  <dcterms:modified xsi:type="dcterms:W3CDTF">2021-09-01T10:49:00Z</dcterms:modified>
</cp:coreProperties>
</file>